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30" w:rsidRDefault="00207030" w:rsidP="00207030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207030" w:rsidRDefault="00207030" w:rsidP="00207030">
      <w:pPr>
        <w:jc w:val="center"/>
        <w:rPr>
          <w:b/>
          <w:spacing w:val="40"/>
          <w:sz w:val="26"/>
          <w:szCs w:val="26"/>
        </w:rPr>
      </w:pPr>
    </w:p>
    <w:p w:rsidR="00207030" w:rsidRDefault="00207030" w:rsidP="00207030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="00534647"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207030" w:rsidRPr="007914D7" w:rsidTr="00FB2924">
        <w:trPr>
          <w:trHeight w:val="5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rPr>
                <w:rFonts w:ascii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7030" w:rsidRPr="007914D7" w:rsidRDefault="00207030" w:rsidP="00FB2924">
            <w:pPr>
              <w:jc w:val="right"/>
              <w:rPr>
                <w:b/>
                <w:color w:val="404040"/>
                <w:sz w:val="16"/>
                <w:szCs w:val="16"/>
              </w:rPr>
            </w:pPr>
          </w:p>
        </w:tc>
      </w:tr>
    </w:tbl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 xml:space="preserve">Примерный перечень вопросов государственного экзамена по направлению </w:t>
      </w:r>
    </w:p>
    <w:p w:rsidR="00207030" w:rsidRPr="00534647" w:rsidRDefault="00207030" w:rsidP="00207030">
      <w:pPr>
        <w:pStyle w:val="4"/>
        <w:spacing w:before="0" w:after="0"/>
        <w:jc w:val="center"/>
        <w:rPr>
          <w:rFonts w:ascii="Times New Roman" w:hAnsi="Times New Roman"/>
          <w:bCs w:val="0"/>
          <w:sz w:val="24"/>
          <w:szCs w:val="24"/>
        </w:rPr>
      </w:pPr>
      <w:r w:rsidRPr="00534647">
        <w:rPr>
          <w:rFonts w:ascii="Times New Roman" w:hAnsi="Times New Roman"/>
          <w:bCs w:val="0"/>
          <w:sz w:val="24"/>
          <w:szCs w:val="24"/>
        </w:rPr>
        <w:t>«</w:t>
      </w:r>
      <w:r w:rsidR="00650E70" w:rsidRPr="00534647">
        <w:rPr>
          <w:rFonts w:ascii="Times New Roman" w:hAnsi="Times New Roman"/>
          <w:bCs w:val="0"/>
          <w:sz w:val="24"/>
          <w:szCs w:val="24"/>
        </w:rPr>
        <w:t>Строительство</w:t>
      </w:r>
      <w:r w:rsidRPr="00534647">
        <w:rPr>
          <w:rFonts w:ascii="Times New Roman" w:hAnsi="Times New Roman"/>
          <w:bCs w:val="0"/>
          <w:sz w:val="24"/>
          <w:szCs w:val="24"/>
        </w:rPr>
        <w:t>»</w:t>
      </w:r>
    </w:p>
    <w:p w:rsidR="00207030" w:rsidRPr="00534647" w:rsidRDefault="00151428" w:rsidP="00ED2952">
      <w:pPr>
        <w:jc w:val="center"/>
        <w:rPr>
          <w:b/>
        </w:rPr>
      </w:pPr>
      <w:r w:rsidRPr="00534647">
        <w:rPr>
          <w:b/>
          <w:bCs/>
        </w:rPr>
        <w:t xml:space="preserve">по </w:t>
      </w:r>
      <w:r w:rsidRPr="00534647">
        <w:rPr>
          <w:b/>
        </w:rPr>
        <w:t xml:space="preserve">направленности </w:t>
      </w:r>
      <w:r w:rsidR="00ED2952" w:rsidRPr="00534647">
        <w:rPr>
          <w:b/>
          <w:bCs/>
        </w:rPr>
        <w:t>«</w:t>
      </w:r>
      <w:r w:rsidR="006558CC">
        <w:rPr>
          <w:b/>
        </w:rPr>
        <w:t>Экспертиза и управление недвижимостью</w:t>
      </w:r>
      <w:r w:rsidR="00ED2952" w:rsidRPr="00534647">
        <w:rPr>
          <w:b/>
        </w:rPr>
        <w:t>»</w:t>
      </w:r>
    </w:p>
    <w:p w:rsidR="00DA4631" w:rsidRPr="00534647" w:rsidRDefault="00DA4631" w:rsidP="00207030">
      <w:pPr>
        <w:jc w:val="center"/>
        <w:rPr>
          <w:b/>
        </w:rPr>
      </w:pPr>
    </w:p>
    <w:p w:rsidR="00207030" w:rsidRPr="00534647" w:rsidRDefault="00207030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  <w:r w:rsidRPr="00534647">
        <w:rPr>
          <w:b/>
          <w:bCs/>
        </w:rPr>
        <w:t>Теоретические вопросы на знание базовых понятий и принципов</w:t>
      </w:r>
    </w:p>
    <w:p w:rsidR="00CB29D9" w:rsidRPr="00534647" w:rsidRDefault="00CB29D9" w:rsidP="00207030">
      <w:pPr>
        <w:tabs>
          <w:tab w:val="left" w:pos="284"/>
        </w:tabs>
        <w:spacing w:line="276" w:lineRule="auto"/>
        <w:jc w:val="center"/>
        <w:rPr>
          <w:b/>
          <w:bCs/>
        </w:rPr>
      </w:pP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Метод сечений. Напряжение: полное, нормальное и касательное. Внутренние силовые факторы и классификация типов нагружения стержня. Перемещения и деформации.</w:t>
      </w:r>
    </w:p>
    <w:p w:rsidR="00891EE4" w:rsidRPr="00891EE4" w:rsidRDefault="00891EE4" w:rsidP="00891EE4">
      <w:pPr>
        <w:pStyle w:val="a7"/>
        <w:numPr>
          <w:ilvl w:val="0"/>
          <w:numId w:val="3"/>
        </w:numPr>
        <w:jc w:val="both"/>
      </w:pPr>
      <w:r w:rsidRPr="00891EE4">
        <w:t>Напряжения в поперечных и наклонных сечениях. Перемещения и деформации при растяжении-сжатии. Закон Гука. Модуль упругости. Коэффициент Пуассона. Виды прочностного расчета. Диаграмма растяжения и сжатия мягкой стали</w:t>
      </w:r>
      <w:r>
        <w:t>.</w:t>
      </w:r>
    </w:p>
    <w:p w:rsidR="00891EE4" w:rsidRDefault="00891EE4" w:rsidP="00891EE4">
      <w:pPr>
        <w:pStyle w:val="a7"/>
        <w:numPr>
          <w:ilvl w:val="0"/>
          <w:numId w:val="3"/>
        </w:numPr>
        <w:jc w:val="both"/>
      </w:pPr>
      <w:r>
        <w:t>Геометрические характеристики поперечных сечений. Статические моменты. Определение центра тяжести. Осевые, центробежный и полярный моменты инерции. Моменты инерции плоских простейших фигур. Зависимости между моментами инерции для параллельных осей.</w:t>
      </w:r>
    </w:p>
    <w:p w:rsidR="00317175" w:rsidRDefault="004778BE" w:rsidP="00891EE4">
      <w:pPr>
        <w:pStyle w:val="a7"/>
        <w:numPr>
          <w:ilvl w:val="0"/>
          <w:numId w:val="3"/>
        </w:numPr>
        <w:jc w:val="both"/>
      </w:pPr>
      <w:r>
        <w:t>Строительная классификация грунтов. Классификационные показатели. Классификация скальных грунтов. Дисперсные грунты. Мерзлые грунты. Техногенные грунты.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Основные расчетные модели грунтов. Модели механического поведения грунтов. Модель дискретной и модель сплошной среды. Модель упругой среды; модель теории предельного напряженного состояния; модель теории фильтрационной консолидации.</w:t>
      </w:r>
    </w:p>
    <w:p w:rsidR="00317175" w:rsidRPr="00317175" w:rsidRDefault="00317175" w:rsidP="00317175">
      <w:pPr>
        <w:pStyle w:val="a7"/>
        <w:numPr>
          <w:ilvl w:val="0"/>
          <w:numId w:val="3"/>
        </w:numPr>
        <w:jc w:val="both"/>
      </w:pPr>
      <w:r w:rsidRPr="00317175">
        <w:t>Деформируемость грунтов. Компрессионные испытания. Структурная прочность грунтов. Модуль деформации, коэффициент бокового давления.</w:t>
      </w:r>
    </w:p>
    <w:p w:rsidR="00650E70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4778BE">
        <w:t>Структура и текстура горных пород. Примеры структур и текстур магматических, осадочных и метаморфических горных пород</w:t>
      </w:r>
      <w:r w:rsidR="00650E70" w:rsidRPr="00534647">
        <w:t>.</w:t>
      </w:r>
    </w:p>
    <w:p w:rsidR="004778BE" w:rsidRDefault="00872EC5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</w:t>
      </w:r>
      <w:r w:rsidR="004778BE" w:rsidRPr="004778BE">
        <w:t>равнительн</w:t>
      </w:r>
      <w:r>
        <w:t>ая</w:t>
      </w:r>
      <w:r w:rsidR="004778BE" w:rsidRPr="004778BE">
        <w:t xml:space="preserve"> характеристик</w:t>
      </w:r>
      <w:r>
        <w:t>а</w:t>
      </w:r>
      <w:r w:rsidR="004778BE" w:rsidRPr="004778BE">
        <w:t xml:space="preserve"> процессов и явлений многолетней мерзлоты: морозное пучение, бугры пучения, термокарст, наледи, каменные реки и курумы.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Инженерно-геологические изыскания. Последовательность выполнения инженерно-геологических изысканий.</w:t>
      </w:r>
    </w:p>
    <w:p w:rsidR="004778BE" w:rsidRDefault="004778BE" w:rsidP="004778BE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Классификация подземных вод по условиям залегания в земной коре. Виды вод в грунтах.</w:t>
      </w:r>
    </w:p>
    <w:p w:rsidR="004778BE" w:rsidRDefault="004778BE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План, профиль, карта. Разграфка и номенклатура топографических карт. Содержание топографической карты (плана) и их характеристики</w:t>
      </w:r>
      <w:r w:rsidR="000B0056">
        <w:t xml:space="preserve">. </w:t>
      </w:r>
      <w:r>
        <w:t>Азимуты, румбы, дирекционные углы и зависимости между ними</w:t>
      </w:r>
      <w:r w:rsidR="000B0056">
        <w:t>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Плановая государственная геодезическая сеть, методы построения, классификация, назначение, характеристика. Высотная геодезическая сеть, классификация, назначение, характеристика. Закрепление и обозначение точек государственной геодезической сети. Каталог координат.</w:t>
      </w:r>
    </w:p>
    <w:p w:rsidR="000B0056" w:rsidRDefault="000B0056" w:rsidP="00A61D87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Сущность тахеометрической съемки. Производство и текущий контроль результатов измерений при тахеометрической съемке. Камеральные работы при тахеометрической съемке.</w:t>
      </w:r>
    </w:p>
    <w:p w:rsidR="000B0056" w:rsidRPr="000B0056" w:rsidRDefault="000B0056" w:rsidP="000B0056">
      <w:pPr>
        <w:pStyle w:val="a7"/>
        <w:numPr>
          <w:ilvl w:val="0"/>
          <w:numId w:val="3"/>
        </w:numPr>
      </w:pPr>
      <w:r w:rsidRPr="000B0056">
        <w:t xml:space="preserve">Способы измерения горизонтального угла. Измерение горизонтального угла способом приемов. Основные погрешности при измерении горизонтального угла способом </w:t>
      </w:r>
      <w:r w:rsidRPr="000B0056">
        <w:lastRenderedPageBreak/>
        <w:t>приемов</w:t>
      </w:r>
      <w:r>
        <w:t>.</w:t>
      </w:r>
    </w:p>
    <w:p w:rsidR="000B0056" w:rsidRPr="000B0056" w:rsidRDefault="000B0056" w:rsidP="003F430B">
      <w:pPr>
        <w:widowControl/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851"/>
          <w:tab w:val="left" w:pos="993"/>
        </w:tabs>
        <w:autoSpaceDE/>
        <w:autoSpaceDN/>
        <w:adjustRightInd/>
        <w:spacing w:line="276" w:lineRule="auto"/>
        <w:jc w:val="both"/>
        <w:rPr>
          <w:b/>
          <w:bCs/>
        </w:rPr>
      </w:pPr>
      <w:r w:rsidRPr="000B0056">
        <w:t>Виды нивелирования. Способы геометрического нивелирования. Простое и сложное геометрическое нивелирование</w:t>
      </w:r>
      <w:r w:rsidRPr="000B0056">
        <w:rPr>
          <w:b/>
          <w:bCs/>
        </w:rPr>
        <w:t xml:space="preserve">. </w:t>
      </w:r>
      <w:r w:rsidRPr="000B0056">
        <w:t>Нивелирование трассы.</w:t>
      </w:r>
    </w:p>
    <w:p w:rsidR="000B0056" w:rsidRDefault="000B0056" w:rsidP="000B005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Кинематический анализ сооружений. Опоры. Виды</w:t>
      </w:r>
      <w:r w:rsidR="009A1436">
        <w:t xml:space="preserve"> опор</w:t>
      </w:r>
      <w:r>
        <w:t>, реакции</w:t>
      </w:r>
      <w:r w:rsidR="009A1436">
        <w:t xml:space="preserve"> в опорах</w:t>
      </w:r>
      <w:r>
        <w:t>. Условия геометрической неизменяемости и статической определимости стержневых систем.</w:t>
      </w:r>
    </w:p>
    <w:p w:rsidR="004778BE" w:rsidRDefault="009A1436" w:rsidP="00DE3178">
      <w:pPr>
        <w:pStyle w:val="a7"/>
        <w:numPr>
          <w:ilvl w:val="0"/>
          <w:numId w:val="3"/>
        </w:numPr>
        <w:jc w:val="both"/>
      </w:pPr>
      <w:r w:rsidRPr="009A1436">
        <w:t>Определение усилий от неподвижной нагрузки в многопролетных статически определимых балках.</w:t>
      </w:r>
      <w:r w:rsidR="00DE3178">
        <w:t xml:space="preserve"> </w:t>
      </w:r>
      <w:r>
        <w:t>Трехшарнирные системы. Опред</w:t>
      </w:r>
      <w:r w:rsidR="00DE3178">
        <w:t>еление реакций для трехшарнирных систем</w:t>
      </w:r>
      <w:r>
        <w:t>. Определение усилий в трехшарнирн</w:t>
      </w:r>
      <w:r w:rsidR="00DE3178">
        <w:t>ых</w:t>
      </w:r>
      <w:r>
        <w:t xml:space="preserve"> </w:t>
      </w:r>
      <w:r w:rsidR="00DE3178">
        <w:t>системах</w:t>
      </w:r>
      <w:r>
        <w:t xml:space="preserve">. </w:t>
      </w:r>
    </w:p>
    <w:p w:rsidR="009A1436" w:rsidRDefault="009A1436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Линии влияния. Линии влияния опорных реакций, моментов и поперечных сил балок. Линии для однопролетных балок. Определение усилий по линиям влияния. Определение невыгоднейшего загружения сооружения.</w:t>
      </w:r>
    </w:p>
    <w:p w:rsidR="009A1436" w:rsidRPr="009A1436" w:rsidRDefault="009036ED" w:rsidP="00C77685">
      <w:pPr>
        <w:pStyle w:val="a7"/>
        <w:numPr>
          <w:ilvl w:val="0"/>
          <w:numId w:val="3"/>
        </w:numPr>
        <w:jc w:val="both"/>
      </w:pPr>
      <w:r>
        <w:t>Статически</w:t>
      </w:r>
      <w:r w:rsidR="009A1436" w:rsidRPr="009A1436">
        <w:t xml:space="preserve"> неопределимы</w:t>
      </w:r>
      <w:r>
        <w:t>е</w:t>
      </w:r>
      <w:r w:rsidR="009A1436" w:rsidRPr="009A1436">
        <w:t xml:space="preserve"> систем</w:t>
      </w:r>
      <w:r>
        <w:t>ы</w:t>
      </w:r>
      <w:r w:rsidR="009A1436" w:rsidRPr="009A1436">
        <w:t>. Степ</w:t>
      </w:r>
      <w:r w:rsidR="00872EC5">
        <w:t>ень статической неопределимости</w:t>
      </w:r>
      <w:r w:rsidR="009A1436" w:rsidRPr="009A1436">
        <w:t>.</w:t>
      </w:r>
      <w:r w:rsidR="00872EC5">
        <w:t xml:space="preserve"> С</w:t>
      </w:r>
      <w:r w:rsidR="00DE3178">
        <w:t>ущность метода сил, лишние связи, о</w:t>
      </w:r>
      <w:r w:rsidR="009A1436" w:rsidRPr="009A1436">
        <w:t>сновная и эквивалентная системы.</w:t>
      </w:r>
      <w:r w:rsidR="00DE3178" w:rsidRPr="00DE3178">
        <w:t xml:space="preserve"> </w:t>
      </w:r>
      <w:r w:rsidR="00DE3178">
        <w:t xml:space="preserve">Охарактеризуйте сущность метода перемещений. 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Н</w:t>
      </w:r>
      <w:r w:rsidR="009A1436">
        <w:t xml:space="preserve">еразрезные балки постоянного и переменного поперечного сечения на жестких опорах. Выбор основной системы. </w:t>
      </w:r>
      <w:r>
        <w:t>У</w:t>
      </w:r>
      <w:r w:rsidR="009A1436">
        <w:t>равнение трех моментов как частный случай системы канонических уравнений метода сил.</w:t>
      </w:r>
    </w:p>
    <w:p w:rsidR="009A1436" w:rsidRDefault="00872EC5" w:rsidP="009A1436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>
        <w:t>О</w:t>
      </w:r>
      <w:r w:rsidR="009A1436">
        <w:t xml:space="preserve">сновные задачи динамики сооружений. Виды динамических нагрузок. </w:t>
      </w:r>
      <w:r>
        <w:t>С</w:t>
      </w:r>
      <w:r w:rsidR="009A1436">
        <w:t xml:space="preserve">обственные и вынужденные колебания. </w:t>
      </w:r>
    </w:p>
    <w:p w:rsidR="009A1436" w:rsidRPr="009A1436" w:rsidRDefault="00872EC5" w:rsidP="009A1436">
      <w:pPr>
        <w:pStyle w:val="a7"/>
        <w:numPr>
          <w:ilvl w:val="0"/>
          <w:numId w:val="3"/>
        </w:numPr>
      </w:pPr>
      <w:r>
        <w:t>М</w:t>
      </w:r>
      <w:r w:rsidR="009A1436" w:rsidRPr="009A1436">
        <w:t>етоды исследования устойчивости сооружений.</w:t>
      </w:r>
    </w:p>
    <w:p w:rsidR="009A1436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Метрология. Общие основы метрологии и технических измерений. Обработка результатов измерений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Стандартизация. Общая характеристика стандартизации. Законодательная и нормативно-методическая база стандартизации</w:t>
      </w:r>
      <w:r>
        <w:t>.</w:t>
      </w:r>
    </w:p>
    <w:p w:rsidR="00DE3178" w:rsidRDefault="00DE3178" w:rsidP="00DE3178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DE3178">
        <w:t>Сертификация. Законодательная база сертификации в РФ. Формы подтверждения соответствия</w:t>
      </w:r>
      <w:r>
        <w:t>.</w:t>
      </w:r>
    </w:p>
    <w:p w:rsidR="00DE3178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Основные задачи и направления развития архитектуры, строительства и градостроительства</w:t>
      </w:r>
      <w:r>
        <w:t>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Структура органов управления архитектурой и строительством</w:t>
      </w:r>
      <w:r>
        <w:t xml:space="preserve">. </w:t>
      </w:r>
      <w:r w:rsidRPr="003F06DB">
        <w:rPr>
          <w:sz w:val="22"/>
          <w:szCs w:val="22"/>
        </w:rPr>
        <w:t>Авторский и технический надзор при возведении зданий сооружений.</w:t>
      </w:r>
    </w:p>
    <w:p w:rsid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Техническое регулирование и система нормативной документации в строительстве</w:t>
      </w:r>
      <w:r>
        <w:t xml:space="preserve">. </w:t>
      </w:r>
      <w:r w:rsidRPr="003F06DB">
        <w:rPr>
          <w:sz w:val="22"/>
          <w:szCs w:val="22"/>
        </w:rPr>
        <w:t>Градостроительный кодекс РФ – основной закон, регулирующий архитектурную и строительную деятельность.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Подрядные строительные и проектные организации и их взаимодействие</w:t>
      </w:r>
      <w:r>
        <w:t xml:space="preserve">. </w:t>
      </w:r>
      <w:r w:rsidRPr="003F06DB">
        <w:rPr>
          <w:sz w:val="22"/>
          <w:szCs w:val="22"/>
        </w:rPr>
        <w:t>Договора подряда на проектирование и строительство.</w:t>
      </w:r>
    </w:p>
    <w:p w:rsidR="009036ED" w:rsidRPr="009036ED" w:rsidRDefault="009036ED" w:rsidP="009036ED">
      <w:pPr>
        <w:pStyle w:val="a7"/>
        <w:numPr>
          <w:ilvl w:val="0"/>
          <w:numId w:val="3"/>
        </w:numPr>
        <w:tabs>
          <w:tab w:val="left" w:pos="284"/>
        </w:tabs>
        <w:spacing w:line="276" w:lineRule="auto"/>
        <w:jc w:val="both"/>
      </w:pPr>
      <w:r w:rsidRPr="009036ED">
        <w:t>Общественные и саморегулируемые организации, их виды и назначение</w:t>
      </w:r>
      <w:r>
        <w:t xml:space="preserve">. </w:t>
      </w:r>
      <w:r w:rsidRPr="009036ED">
        <w:t>Документы саморегулируемы</w:t>
      </w:r>
      <w:r>
        <w:t>х</w:t>
      </w:r>
      <w:r w:rsidRPr="009036ED">
        <w:t xml:space="preserve"> организаци</w:t>
      </w:r>
      <w:r>
        <w:t>й</w:t>
      </w:r>
      <w:r w:rsidRPr="009036ED">
        <w:t>, условия вступления, аттестация, допуск к работам, влияющим на безопасность зданий и сооружений.</w:t>
      </w:r>
    </w:p>
    <w:p w:rsidR="00DA4631" w:rsidRPr="00534647" w:rsidRDefault="00DA4631" w:rsidP="00DA4631">
      <w:pPr>
        <w:tabs>
          <w:tab w:val="left" w:pos="284"/>
        </w:tabs>
        <w:spacing w:line="276" w:lineRule="auto"/>
        <w:jc w:val="both"/>
        <w:rPr>
          <w:b/>
          <w:bCs/>
        </w:rPr>
      </w:pPr>
    </w:p>
    <w:p w:rsidR="00F63416" w:rsidRPr="00534647" w:rsidRDefault="00F63416" w:rsidP="00F63416">
      <w:pPr>
        <w:jc w:val="center"/>
        <w:rPr>
          <w:b/>
        </w:rPr>
      </w:pPr>
      <w:r w:rsidRPr="00534647">
        <w:rPr>
          <w:b/>
          <w:bCs/>
        </w:rPr>
        <w:t xml:space="preserve">Вопросы по </w:t>
      </w:r>
      <w:r w:rsidRPr="00534647">
        <w:rPr>
          <w:b/>
        </w:rPr>
        <w:t>направлен</w:t>
      </w:r>
      <w:r w:rsidR="006B02AB" w:rsidRPr="00534647">
        <w:rPr>
          <w:b/>
        </w:rPr>
        <w:t>ию</w:t>
      </w:r>
      <w:r w:rsidRPr="00534647">
        <w:rPr>
          <w:b/>
        </w:rPr>
        <w:t xml:space="preserve"> </w:t>
      </w:r>
      <w:r w:rsidRPr="00534647">
        <w:rPr>
          <w:b/>
          <w:bCs/>
        </w:rPr>
        <w:t>«</w:t>
      </w:r>
      <w:r w:rsidR="00650E70" w:rsidRPr="00534647">
        <w:rPr>
          <w:b/>
          <w:bCs/>
        </w:rPr>
        <w:t>Строительство</w:t>
      </w:r>
      <w:r w:rsidRPr="00534647">
        <w:rPr>
          <w:b/>
        </w:rPr>
        <w:t>»</w:t>
      </w:r>
    </w:p>
    <w:p w:rsidR="00F63416" w:rsidRPr="00534647" w:rsidRDefault="00F63416" w:rsidP="00F63416">
      <w:pPr>
        <w:jc w:val="center"/>
        <w:rPr>
          <w:b/>
        </w:rPr>
      </w:pPr>
    </w:p>
    <w:p w:rsidR="00653D50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Керамические и каменные материалы на осно</w:t>
      </w:r>
      <w:r>
        <w:t>ве неорганических вяжущих</w:t>
      </w:r>
      <w:r w:rsidR="00653D50" w:rsidRPr="00534647">
        <w:t>.</w:t>
      </w:r>
      <w:r>
        <w:t xml:space="preserve"> </w:t>
      </w:r>
      <w:r w:rsidRPr="00EF5F95">
        <w:t>Основные понятия и терминология. Классификация керамических материалов: по назначению, структуре, температуре плавления. Сырье для производства керамических материалов и изделий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Строительные растворы и бетоны. Материалы для приготовления строительных растворов</w:t>
      </w:r>
      <w:r w:rsidR="007049AE">
        <w:t xml:space="preserve"> и</w:t>
      </w:r>
      <w:r w:rsidR="001C227F">
        <w:t xml:space="preserve"> бетонов</w:t>
      </w:r>
      <w:r>
        <w:t xml:space="preserve">. Основные требования к материалам. Свойства </w:t>
      </w:r>
      <w:r w:rsidR="001C227F">
        <w:t xml:space="preserve">бетонной и </w:t>
      </w:r>
      <w:r>
        <w:lastRenderedPageBreak/>
        <w:t xml:space="preserve">растворной смеси и раствора. </w:t>
      </w:r>
    </w:p>
    <w:p w:rsidR="00EF5F95" w:rsidRDefault="00EF5F95" w:rsidP="00EF5F95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EF5F95">
        <w:t>Общие сведения и классификация металлов и сплавов. Классификация стали по химическому составу, по степени раскисления; группы стали от гарантируемых свойств. Виды сплавов и цветные металлы.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схемы и системы гражданских зданий, область их применения, выбор системы при проектировании.</w:t>
      </w:r>
    </w:p>
    <w:p w:rsidR="00AA78B1" w:rsidRPr="00AA78B1" w:rsidRDefault="00AA78B1" w:rsidP="00AA78B1">
      <w:pPr>
        <w:pStyle w:val="a7"/>
        <w:numPr>
          <w:ilvl w:val="0"/>
          <w:numId w:val="21"/>
        </w:numPr>
      </w:pPr>
      <w:r w:rsidRPr="00AA78B1">
        <w:t>Светопрозрачные наружные ограждающие конструкции гражданских зданий: общие сведения, классификация, требования, принципы проектирования и конструирования.</w:t>
      </w:r>
    </w:p>
    <w:p w:rsidR="00AA78B1" w:rsidRPr="00AA78B1" w:rsidRDefault="00AA78B1" w:rsidP="00AA78B1">
      <w:pPr>
        <w:pStyle w:val="a7"/>
        <w:numPr>
          <w:ilvl w:val="0"/>
          <w:numId w:val="21"/>
        </w:numPr>
        <w:jc w:val="both"/>
      </w:pPr>
      <w:r w:rsidRPr="00AA78B1">
        <w:t>Конструктивные системы и основные конструкции многоэтажных и высотных общественных зданий</w:t>
      </w:r>
    </w:p>
    <w:p w:rsidR="00AA78B1" w:rsidRPr="00AA78B1" w:rsidRDefault="00AA78B1" w:rsidP="00964075">
      <w:pPr>
        <w:pStyle w:val="a7"/>
        <w:numPr>
          <w:ilvl w:val="0"/>
          <w:numId w:val="21"/>
        </w:numPr>
        <w:jc w:val="both"/>
      </w:pPr>
      <w:r w:rsidRPr="00AA78B1">
        <w:t>Особенности работы конструкций производственных зданий и их учет при проектировании.</w:t>
      </w:r>
    </w:p>
    <w:p w:rsidR="00C16405" w:rsidRPr="00C16405" w:rsidRDefault="00C16405" w:rsidP="007049AE">
      <w:pPr>
        <w:pStyle w:val="a7"/>
        <w:numPr>
          <w:ilvl w:val="0"/>
          <w:numId w:val="21"/>
        </w:numPr>
        <w:jc w:val="both"/>
      </w:pPr>
      <w:r w:rsidRPr="00C16405">
        <w:t>Методы строительства на набухающих грунтах. Мероприятия, улучшающие строи</w:t>
      </w:r>
      <w:r w:rsidR="007049AE">
        <w:t>тельные свойства этих оснований</w:t>
      </w:r>
      <w:r w:rsidRPr="00C16405">
        <w:t>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Вариантность в выборе вида фундамента. Технико-экономические показатели проектных решений.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Особенности проектирования свайных фундаментов в сейсмических районах.</w:t>
      </w:r>
    </w:p>
    <w:p w:rsidR="00C16405" w:rsidRPr="00C16405" w:rsidRDefault="00C16405" w:rsidP="00964075">
      <w:pPr>
        <w:pStyle w:val="a7"/>
        <w:numPr>
          <w:ilvl w:val="0"/>
          <w:numId w:val="21"/>
        </w:numPr>
        <w:jc w:val="both"/>
      </w:pPr>
      <w:r w:rsidRPr="00C16405">
        <w:t>Причины, вызывающие необходимость реконструкции фундаментов и усиления оснований. Приемы усиления.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Подбор комплекта машин для выполнения земляных работ.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Башенные краны. Классификация, основные характеристики, технические и технологические возможности и особенности применения.</w:t>
      </w:r>
    </w:p>
    <w:p w:rsidR="00C37988" w:rsidRPr="00C37988" w:rsidRDefault="00C37988" w:rsidP="00964075">
      <w:pPr>
        <w:pStyle w:val="a7"/>
        <w:numPr>
          <w:ilvl w:val="0"/>
          <w:numId w:val="21"/>
        </w:numPr>
        <w:jc w:val="both"/>
      </w:pPr>
      <w:r w:rsidRPr="00C37988">
        <w:t>Устройство и основные схемы наружной водопроводной сети.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Назначение водоотведения и виды сточных вод.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Системы водяного и парового отопления.</w:t>
      </w:r>
      <w:r>
        <w:t xml:space="preserve"> Отопительные приборы</w:t>
      </w:r>
      <w:r w:rsidRPr="00964075">
        <w:t>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 xml:space="preserve">Системы вентиляции и кондиционирования: назначение, устройство, классификация 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Основные принципы построения и требования к системам электроснабжения предприятий.</w:t>
      </w:r>
    </w:p>
    <w:p w:rsidR="00964075" w:rsidRPr="00964075" w:rsidRDefault="00964075" w:rsidP="00964075">
      <w:pPr>
        <w:pStyle w:val="a7"/>
        <w:numPr>
          <w:ilvl w:val="0"/>
          <w:numId w:val="21"/>
        </w:numPr>
        <w:jc w:val="both"/>
      </w:pPr>
      <w:r w:rsidRPr="00964075">
        <w:t>Технико-экономическое сравнение вариантов при выборе схемы внутреннего электроснабжения.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Работа и расчет сварных и болтовых соединений </w:t>
      </w:r>
      <w:r>
        <w:t xml:space="preserve">металлических конструкций </w:t>
      </w:r>
      <w:r w:rsidRPr="00964075">
        <w:t xml:space="preserve">при статическом нагружении. </w:t>
      </w:r>
    </w:p>
    <w:p w:rsidR="00964075" w:rsidRPr="00964075" w:rsidRDefault="00964075" w:rsidP="00964075">
      <w:pPr>
        <w:pStyle w:val="a7"/>
        <w:numPr>
          <w:ilvl w:val="0"/>
          <w:numId w:val="21"/>
        </w:numPr>
      </w:pPr>
      <w:r w:rsidRPr="00964075">
        <w:t xml:space="preserve">Особенности расчета и конструирования </w:t>
      </w:r>
      <w:r>
        <w:t xml:space="preserve">стальных </w:t>
      </w:r>
      <w:r w:rsidRPr="00964075">
        <w:t>стропильных и подстропильных ферм.</w:t>
      </w:r>
    </w:p>
    <w:p w:rsidR="00193EAC" w:rsidRPr="00193EAC" w:rsidRDefault="00193EAC" w:rsidP="00193EAC">
      <w:pPr>
        <w:pStyle w:val="a7"/>
        <w:numPr>
          <w:ilvl w:val="0"/>
          <w:numId w:val="21"/>
        </w:numPr>
      </w:pPr>
      <w:r w:rsidRPr="00193EAC">
        <w:t>Стадии напряженно деформированного состояния нормальных сечений изгибаемых элементов</w:t>
      </w:r>
      <w:r>
        <w:t xml:space="preserve"> железобетонных конструкций</w:t>
      </w:r>
      <w:r w:rsidRPr="00193EAC">
        <w:t>.</w:t>
      </w:r>
    </w:p>
    <w:p w:rsidR="001C227F" w:rsidRDefault="00137659" w:rsidP="00137659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 w:rsidRPr="00137659">
        <w:t>Расчет элементов конструкций из дерева и пластмасс</w:t>
      </w:r>
      <w:r>
        <w:t>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Принципы проектирования строительного генерального плана на стадии разработки ППР.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Возведение многоэтажных зданий из каменных материалов. Совмещение процессов устройства кладки и монтажа конструкций.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>Общие положения, принципы и задачи календарного планирования строительства</w:t>
      </w:r>
      <w:r>
        <w:t xml:space="preserve"> </w:t>
      </w:r>
      <w:r w:rsidRPr="00793CC1">
        <w:t>комплекса объектов.</w:t>
      </w:r>
    </w:p>
    <w:p w:rsidR="00793CC1" w:rsidRPr="00793CC1" w:rsidRDefault="00793CC1" w:rsidP="00793CC1">
      <w:pPr>
        <w:pStyle w:val="a7"/>
        <w:numPr>
          <w:ilvl w:val="0"/>
          <w:numId w:val="21"/>
        </w:numPr>
      </w:pPr>
      <w:r w:rsidRPr="00793CC1">
        <w:t xml:space="preserve">Определение последовательности, трудоемкости и продолжительности выполнения работ на объекте. </w:t>
      </w:r>
    </w:p>
    <w:p w:rsidR="007049AE" w:rsidRDefault="00793CC1" w:rsidP="007049AE">
      <w:pPr>
        <w:pStyle w:val="a7"/>
        <w:numPr>
          <w:ilvl w:val="0"/>
          <w:numId w:val="21"/>
        </w:numPr>
      </w:pPr>
      <w:r w:rsidRPr="00793CC1">
        <w:t>Основные положения и принципы проектирования стройгенпланов.</w:t>
      </w:r>
    </w:p>
    <w:p w:rsidR="00137659" w:rsidRDefault="007049AE" w:rsidP="007049AE">
      <w:pPr>
        <w:pStyle w:val="a7"/>
        <w:numPr>
          <w:ilvl w:val="0"/>
          <w:numId w:val="21"/>
        </w:numPr>
      </w:pPr>
      <w:r w:rsidRPr="007049AE">
        <w:t>Методики составления локальных смет и локальных сметных расчетов</w:t>
      </w:r>
      <w:r>
        <w:t>.</w:t>
      </w:r>
    </w:p>
    <w:p w:rsidR="007049AE" w:rsidRPr="00EF5F95" w:rsidRDefault="007049AE" w:rsidP="007049AE">
      <w:pPr>
        <w:pStyle w:val="a7"/>
        <w:numPr>
          <w:ilvl w:val="0"/>
          <w:numId w:val="21"/>
        </w:numPr>
        <w:tabs>
          <w:tab w:val="left" w:pos="284"/>
        </w:tabs>
        <w:spacing w:line="276" w:lineRule="auto"/>
        <w:jc w:val="both"/>
      </w:pPr>
      <w:r>
        <w:t>Особенности составления объектных смет. Структура сводного сметного расчета.</w:t>
      </w:r>
    </w:p>
    <w:p w:rsidR="00B56F60" w:rsidRPr="00534647" w:rsidRDefault="00B56F60" w:rsidP="00653D50">
      <w:pPr>
        <w:tabs>
          <w:tab w:val="left" w:pos="284"/>
        </w:tabs>
        <w:spacing w:line="276" w:lineRule="auto"/>
        <w:ind w:left="360"/>
        <w:jc w:val="both"/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534647" w:rsidRDefault="00534647" w:rsidP="006B02AB">
      <w:pPr>
        <w:pStyle w:val="a7"/>
        <w:jc w:val="center"/>
        <w:rPr>
          <w:b/>
          <w:bCs/>
        </w:rPr>
      </w:pPr>
    </w:p>
    <w:p w:rsidR="006B02AB" w:rsidRDefault="006B02AB" w:rsidP="006B02AB">
      <w:pPr>
        <w:pStyle w:val="a7"/>
        <w:jc w:val="center"/>
        <w:rPr>
          <w:b/>
        </w:rPr>
      </w:pPr>
      <w:r w:rsidRPr="00534647">
        <w:rPr>
          <w:b/>
          <w:bCs/>
        </w:rPr>
        <w:lastRenderedPageBreak/>
        <w:t xml:space="preserve">Вопросы по </w:t>
      </w:r>
      <w:r w:rsidRPr="00534647">
        <w:rPr>
          <w:b/>
        </w:rPr>
        <w:t xml:space="preserve">направленности </w:t>
      </w:r>
      <w:r w:rsidRPr="00534647">
        <w:rPr>
          <w:b/>
          <w:bCs/>
        </w:rPr>
        <w:t>«</w:t>
      </w:r>
      <w:r w:rsidR="006558CC">
        <w:rPr>
          <w:b/>
        </w:rPr>
        <w:t>Экспертиза и управление недвижимостью</w:t>
      </w:r>
      <w:r w:rsidRPr="00534647">
        <w:rPr>
          <w:b/>
        </w:rPr>
        <w:t xml:space="preserve">» </w:t>
      </w:r>
    </w:p>
    <w:p w:rsidR="00D1409A" w:rsidRPr="00534647" w:rsidRDefault="00D1409A" w:rsidP="006B02AB">
      <w:pPr>
        <w:pStyle w:val="a7"/>
        <w:jc w:val="center"/>
        <w:rPr>
          <w:b/>
        </w:rPr>
      </w:pPr>
    </w:p>
    <w:p w:rsidR="003E5150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Характеристика видов деятельности и предприятий строительной отрасли и управляющих жилищных организаций</w:t>
      </w:r>
      <w:r w:rsidR="00342D78" w:rsidRPr="0045502B">
        <w:rPr>
          <w:color w:val="000000"/>
        </w:rPr>
        <w:t>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Структура и организация процесса планирования деятельности строительных предприятий и управляющих жилищных организаций.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Контроллинг в системе управления строительных предприятий и управляющих жилищных организаций.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Инструментальный приемочный контроль технического состояния капитально отремонтированных (реконструированных) зданий и сооружений.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Классификация повреждений зданий и сооружений в процессе их эксплуатации.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rStyle w:val="fontstyle01"/>
        </w:rPr>
      </w:pPr>
      <w:r w:rsidRPr="0045502B">
        <w:rPr>
          <w:rStyle w:val="fontstyle01"/>
        </w:rPr>
        <w:t>Экспертная оценка состояния бетонных и железобетонных конструкций, подвергнутых термическим воздействиям.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rStyle w:val="fontstyle01"/>
        </w:rPr>
      </w:pPr>
      <w:r w:rsidRPr="0045502B">
        <w:rPr>
          <w:rStyle w:val="fontstyle01"/>
        </w:rPr>
        <w:t>Техническое обследование зданий и сооружений для проектирования восстановления, капитального ремонта и реконструкции.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rStyle w:val="fontstyle01"/>
        </w:rPr>
      </w:pPr>
      <w:r w:rsidRPr="0045502B">
        <w:rPr>
          <w:rStyle w:val="fontstyle01"/>
        </w:rPr>
        <w:t>Оценка состояния конструкции при техническом обследовании. Составление технического заключения по результатам инструментального технического обследования недвижимости.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rStyle w:val="fontstyle01"/>
        </w:rPr>
      </w:pPr>
      <w:r w:rsidRPr="0045502B">
        <w:rPr>
          <w:rStyle w:val="fontstyle01"/>
        </w:rPr>
        <w:t>Оценка физического износа недвижимости. Оценка степени повреждения недвижимости.</w:t>
      </w:r>
    </w:p>
    <w:p w:rsidR="00D2009C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Технико-организационное нормирование в области обеспечения пожарной безопасности зданий и сооружен</w:t>
      </w:r>
      <w:r w:rsidR="00D2009C">
        <w:rPr>
          <w:color w:val="000000"/>
        </w:rPr>
        <w:t>ий.</w:t>
      </w:r>
    </w:p>
    <w:p w:rsidR="00D1409A" w:rsidRPr="0045502B" w:rsidRDefault="00D1409A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Особенности применения требований пожарной безопасности при проведении экспертизы проектной документации.</w:t>
      </w:r>
    </w:p>
    <w:p w:rsidR="00D2009C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Общие положения о проведении строительно-технической экспертизы по определению объёма и стоимости</w:t>
      </w:r>
      <w:r w:rsidR="00D2009C">
        <w:rPr>
          <w:color w:val="000000"/>
        </w:rPr>
        <w:t xml:space="preserve"> проектно-изыскательских работ.</w:t>
      </w:r>
    </w:p>
    <w:p w:rsidR="0045502B" w:rsidRP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Ситуации, требующие производства экспертизы объёмов и стоимости фактически выполненных проектно-изыскательских работ.</w:t>
      </w:r>
    </w:p>
    <w:p w:rsidR="0045502B" w:rsidRP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Проблематика технического регулирования в экспертной деятельности. Подтверждение квалификации эксперта. Требования, предъявляемые к судебным экспертам.</w:t>
      </w:r>
    </w:p>
    <w:p w:rsidR="0045502B" w:rsidRPr="0045502B" w:rsidRDefault="0045502B" w:rsidP="0045502B">
      <w:pPr>
        <w:pStyle w:val="a7"/>
        <w:numPr>
          <w:ilvl w:val="0"/>
          <w:numId w:val="31"/>
        </w:numPr>
        <w:spacing w:line="276" w:lineRule="auto"/>
        <w:rPr>
          <w:color w:val="000000"/>
        </w:rPr>
      </w:pPr>
      <w:r w:rsidRPr="0045502B">
        <w:rPr>
          <w:color w:val="000000"/>
        </w:rPr>
        <w:t>Организационные особенности и методы оценки риска инновационных проектов.</w:t>
      </w:r>
    </w:p>
    <w:p w:rsidR="0045502B" w:rsidRP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Теоретические основы бизнес-планирования и стратегии развития предприятия.</w:t>
      </w:r>
    </w:p>
    <w:p w:rsidR="00D2009C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Анализ использования основных фондов предприятия. Основные фонды предприятия:</w:t>
      </w:r>
      <w:r w:rsidRPr="0045502B">
        <w:rPr>
          <w:color w:val="000000"/>
        </w:rPr>
        <w:t xml:space="preserve"> </w:t>
      </w:r>
      <w:r w:rsidRPr="0045502B">
        <w:rPr>
          <w:color w:val="000000"/>
        </w:rPr>
        <w:t xml:space="preserve">теоретическое обоснование экономического анализа. </w:t>
      </w:r>
    </w:p>
    <w:p w:rsidR="0045502B" w:rsidRP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Сущность основных фондов и их</w:t>
      </w:r>
      <w:r w:rsidRPr="0045502B">
        <w:rPr>
          <w:color w:val="000000"/>
        </w:rPr>
        <w:t xml:space="preserve"> </w:t>
      </w:r>
      <w:r w:rsidRPr="0045502B">
        <w:rPr>
          <w:color w:val="000000"/>
        </w:rPr>
        <w:t>классификация. Оценка основных фондов.</w:t>
      </w:r>
    </w:p>
    <w:p w:rsid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Роль и значение земельного кадастра в охране и рациональном использовании земельных ресурсов. Общая характеристика земельного кадастра в современный период.</w:t>
      </w:r>
    </w:p>
    <w:p w:rsidR="00D2009C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 xml:space="preserve">Задачи и содержание организации использования земельных ресурсов. Государственное землеустройство. </w:t>
      </w:r>
    </w:p>
    <w:p w:rsid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Правовые основы землеустройства. Землеустроительная наука.</w:t>
      </w:r>
    </w:p>
    <w:p w:rsidR="0045502B" w:rsidRDefault="0045502B" w:rsidP="0045502B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t>Понятие и закономерности учета земель, виды и принципы учета земель. Земельно-учетные единицы, элементы учета, объекты кадастрового учета. Классификация</w:t>
      </w:r>
      <w:r>
        <w:rPr>
          <w:color w:val="000000"/>
        </w:rPr>
        <w:t xml:space="preserve"> угодий при земельном кадастре.</w:t>
      </w:r>
    </w:p>
    <w:p w:rsidR="00D2009C" w:rsidRDefault="0045502B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45502B">
        <w:rPr>
          <w:color w:val="000000"/>
        </w:rPr>
        <w:lastRenderedPageBreak/>
        <w:t>Теоретические основы пространственного планирования и территориального проектирования</w:t>
      </w:r>
      <w:r>
        <w:rPr>
          <w:color w:val="000000"/>
        </w:rPr>
        <w:t xml:space="preserve">. </w:t>
      </w:r>
      <w:r w:rsidRPr="0045502B">
        <w:rPr>
          <w:color w:val="000000"/>
        </w:rPr>
        <w:t>Виды документов территориального планирования.</w:t>
      </w:r>
    </w:p>
    <w:p w:rsidR="0045502B" w:rsidRPr="00D2009C" w:rsidRDefault="0045502B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Основные положения географии расселения в территориальном планировании.</w:t>
      </w:r>
    </w:p>
    <w:p w:rsidR="0045502B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Техническая карта исследуемого здания (сооружения) и порядок ее заполнения. Технический отчет о состоянии здания (сооружения) по результатам проведения технических экспертиз.</w:t>
      </w:r>
    </w:p>
    <w:p w:rsidR="00D2009C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Сущность и основные виды технических экспертиз объектов недвижимости. Определение технической экспертизы. Необходимость проведения технической экспертизы объектов недвижимости.</w:t>
      </w:r>
    </w:p>
    <w:p w:rsidR="00D2009C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Информационная база для проведения технической эксплуатации объекта. Цель обследования технического состояния здания (сооружения). Основные методы проведения обследования здания.</w:t>
      </w:r>
    </w:p>
    <w:p w:rsidR="00D2009C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Виды детального обследования конструкций. Раздел технического задания заказчика на проведение обследований строительных конструкций здания. Группы капитальности зданий и нормативные сроки службы.</w:t>
      </w:r>
    </w:p>
    <w:p w:rsidR="00D2009C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Фактические и юридические обстоятельства проведения судебной строительно-технической экспертизы по определению объёма и стоимости фактически выполненных проектно-изыскательских работ.</w:t>
      </w:r>
    </w:p>
    <w:p w:rsidR="00D2009C" w:rsidRPr="00D2009C" w:rsidRDefault="00D2009C" w:rsidP="00D2009C">
      <w:pPr>
        <w:pStyle w:val="a7"/>
        <w:widowControl/>
        <w:numPr>
          <w:ilvl w:val="0"/>
          <w:numId w:val="31"/>
        </w:numPr>
        <w:autoSpaceDE/>
        <w:autoSpaceDN/>
        <w:adjustRightInd/>
        <w:spacing w:after="200" w:line="276" w:lineRule="auto"/>
        <w:jc w:val="both"/>
        <w:rPr>
          <w:color w:val="000000"/>
        </w:rPr>
      </w:pPr>
      <w:r w:rsidRPr="00D2009C">
        <w:rPr>
          <w:color w:val="000000"/>
        </w:rPr>
        <w:t>Методика определения объёмов и стоимости проектно-изыскательских работ, фактически выполненных по договорам подряда</w:t>
      </w:r>
      <w:r>
        <w:rPr>
          <w:color w:val="000000"/>
        </w:rPr>
        <w:t>.</w:t>
      </w:r>
      <w:bookmarkStart w:id="0" w:name="_GoBack"/>
      <w:bookmarkEnd w:id="0"/>
    </w:p>
    <w:sectPr w:rsidR="00D2009C" w:rsidRPr="00D2009C" w:rsidSect="0053464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085" w:rsidRDefault="00C92085" w:rsidP="00207030">
      <w:r>
        <w:separator/>
      </w:r>
    </w:p>
  </w:endnote>
  <w:endnote w:type="continuationSeparator" w:id="0">
    <w:p w:rsidR="00C92085" w:rsidRDefault="00C92085" w:rsidP="00207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085" w:rsidRDefault="00C92085" w:rsidP="00207030">
      <w:r>
        <w:separator/>
      </w:r>
    </w:p>
  </w:footnote>
  <w:footnote w:type="continuationSeparator" w:id="0">
    <w:p w:rsidR="00C92085" w:rsidRDefault="00C92085" w:rsidP="00207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4765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E02FB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700BC"/>
    <w:multiLevelType w:val="hybridMultilevel"/>
    <w:tmpl w:val="9D3A3C5C"/>
    <w:lvl w:ilvl="0" w:tplc="CCFEA7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A7F3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A6E99"/>
    <w:multiLevelType w:val="hybridMultilevel"/>
    <w:tmpl w:val="65DE7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10C4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57DB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4442F"/>
    <w:multiLevelType w:val="hybridMultilevel"/>
    <w:tmpl w:val="25C66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D3DB7"/>
    <w:multiLevelType w:val="hybridMultilevel"/>
    <w:tmpl w:val="C936B5C6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61F19"/>
    <w:multiLevelType w:val="multilevel"/>
    <w:tmpl w:val="6CAED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DB4461"/>
    <w:multiLevelType w:val="multilevel"/>
    <w:tmpl w:val="1F5A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708B6"/>
    <w:multiLevelType w:val="hybridMultilevel"/>
    <w:tmpl w:val="EA64A3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C0556"/>
    <w:multiLevelType w:val="hybridMultilevel"/>
    <w:tmpl w:val="A39E8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052EB1"/>
    <w:multiLevelType w:val="multilevel"/>
    <w:tmpl w:val="DB886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AF2C7E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22EE6"/>
    <w:multiLevelType w:val="hybridMultilevel"/>
    <w:tmpl w:val="1722F692"/>
    <w:lvl w:ilvl="0" w:tplc="D76AA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91D3C"/>
    <w:multiLevelType w:val="hybridMultilevel"/>
    <w:tmpl w:val="5AF82F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0BF774D"/>
    <w:multiLevelType w:val="hybridMultilevel"/>
    <w:tmpl w:val="6E0066E8"/>
    <w:lvl w:ilvl="0" w:tplc="C6AEB9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D74F3"/>
    <w:multiLevelType w:val="hybridMultilevel"/>
    <w:tmpl w:val="CDCEE0F0"/>
    <w:lvl w:ilvl="0" w:tplc="2446E4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30A63"/>
    <w:multiLevelType w:val="multilevel"/>
    <w:tmpl w:val="66B4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1524BC"/>
    <w:multiLevelType w:val="hybridMultilevel"/>
    <w:tmpl w:val="E13668F0"/>
    <w:lvl w:ilvl="0" w:tplc="AB58E5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EA458B"/>
    <w:multiLevelType w:val="hybridMultilevel"/>
    <w:tmpl w:val="3F04F20A"/>
    <w:lvl w:ilvl="0" w:tplc="B1C8D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B04E76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D0FF1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AB5C66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272C15"/>
    <w:multiLevelType w:val="multilevel"/>
    <w:tmpl w:val="A96E8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3123E2"/>
    <w:multiLevelType w:val="hybridMultilevel"/>
    <w:tmpl w:val="FF2CD53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7753B55"/>
    <w:multiLevelType w:val="hybridMultilevel"/>
    <w:tmpl w:val="5688FCD0"/>
    <w:lvl w:ilvl="0" w:tplc="56AC9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929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4C435A"/>
    <w:multiLevelType w:val="hybridMultilevel"/>
    <w:tmpl w:val="56767DAC"/>
    <w:lvl w:ilvl="0" w:tplc="03CCEB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BB42D5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73A32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E6BBB"/>
    <w:multiLevelType w:val="hybridMultilevel"/>
    <w:tmpl w:val="6228F0A0"/>
    <w:lvl w:ilvl="0" w:tplc="3F96A8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5F367A"/>
    <w:multiLevelType w:val="hybridMultilevel"/>
    <w:tmpl w:val="BDE47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95957"/>
    <w:multiLevelType w:val="hybridMultilevel"/>
    <w:tmpl w:val="3D429CEE"/>
    <w:lvl w:ilvl="0" w:tplc="60EA6AF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218FA"/>
    <w:multiLevelType w:val="hybridMultilevel"/>
    <w:tmpl w:val="CBD8B7FA"/>
    <w:lvl w:ilvl="0" w:tplc="AD66C1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D72ED"/>
    <w:multiLevelType w:val="hybridMultilevel"/>
    <w:tmpl w:val="D7461E20"/>
    <w:lvl w:ilvl="0" w:tplc="8042CA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3942CC"/>
    <w:multiLevelType w:val="hybridMultilevel"/>
    <w:tmpl w:val="FDE4B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96F9A"/>
    <w:multiLevelType w:val="multilevel"/>
    <w:tmpl w:val="816CB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C95A2B"/>
    <w:multiLevelType w:val="multilevel"/>
    <w:tmpl w:val="F5B25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1"/>
  </w:num>
  <w:num w:numId="3">
    <w:abstractNumId w:val="8"/>
  </w:num>
  <w:num w:numId="4">
    <w:abstractNumId w:val="0"/>
  </w:num>
  <w:num w:numId="5">
    <w:abstractNumId w:val="17"/>
  </w:num>
  <w:num w:numId="6">
    <w:abstractNumId w:val="34"/>
  </w:num>
  <w:num w:numId="7">
    <w:abstractNumId w:val="14"/>
  </w:num>
  <w:num w:numId="8">
    <w:abstractNumId w:val="18"/>
  </w:num>
  <w:num w:numId="9">
    <w:abstractNumId w:val="32"/>
  </w:num>
  <w:num w:numId="10">
    <w:abstractNumId w:val="28"/>
  </w:num>
  <w:num w:numId="11">
    <w:abstractNumId w:val="12"/>
  </w:num>
  <w:num w:numId="12">
    <w:abstractNumId w:val="5"/>
  </w:num>
  <w:num w:numId="13">
    <w:abstractNumId w:val="9"/>
  </w:num>
  <w:num w:numId="14">
    <w:abstractNumId w:val="24"/>
  </w:num>
  <w:num w:numId="15">
    <w:abstractNumId w:val="38"/>
  </w:num>
  <w:num w:numId="16">
    <w:abstractNumId w:val="23"/>
  </w:num>
  <w:num w:numId="17">
    <w:abstractNumId w:val="10"/>
  </w:num>
  <w:num w:numId="18">
    <w:abstractNumId w:val="1"/>
  </w:num>
  <w:num w:numId="19">
    <w:abstractNumId w:val="27"/>
  </w:num>
  <w:num w:numId="20">
    <w:abstractNumId w:val="3"/>
  </w:num>
  <w:num w:numId="21">
    <w:abstractNumId w:val="29"/>
  </w:num>
  <w:num w:numId="22">
    <w:abstractNumId w:val="25"/>
  </w:num>
  <w:num w:numId="23">
    <w:abstractNumId w:val="33"/>
  </w:num>
  <w:num w:numId="24">
    <w:abstractNumId w:val="13"/>
  </w:num>
  <w:num w:numId="25">
    <w:abstractNumId w:val="6"/>
  </w:num>
  <w:num w:numId="26">
    <w:abstractNumId w:val="37"/>
  </w:num>
  <w:num w:numId="27">
    <w:abstractNumId w:val="22"/>
  </w:num>
  <w:num w:numId="28">
    <w:abstractNumId w:val="19"/>
  </w:num>
  <w:num w:numId="29">
    <w:abstractNumId w:val="30"/>
  </w:num>
  <w:num w:numId="30">
    <w:abstractNumId w:val="2"/>
  </w:num>
  <w:num w:numId="31">
    <w:abstractNumId w:val="21"/>
  </w:num>
  <w:num w:numId="32">
    <w:abstractNumId w:val="35"/>
  </w:num>
  <w:num w:numId="33">
    <w:abstractNumId w:val="20"/>
  </w:num>
  <w:num w:numId="34">
    <w:abstractNumId w:val="15"/>
  </w:num>
  <w:num w:numId="35">
    <w:abstractNumId w:val="11"/>
  </w:num>
  <w:num w:numId="36">
    <w:abstractNumId w:val="36"/>
  </w:num>
  <w:num w:numId="37">
    <w:abstractNumId w:val="16"/>
  </w:num>
  <w:num w:numId="38">
    <w:abstractNumId w:val="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30"/>
    <w:rsid w:val="000608CC"/>
    <w:rsid w:val="00067BEA"/>
    <w:rsid w:val="00084E56"/>
    <w:rsid w:val="000B0056"/>
    <w:rsid w:val="00126EA6"/>
    <w:rsid w:val="00137659"/>
    <w:rsid w:val="00151428"/>
    <w:rsid w:val="00193EAC"/>
    <w:rsid w:val="00196EC9"/>
    <w:rsid w:val="001C227F"/>
    <w:rsid w:val="001F3980"/>
    <w:rsid w:val="001F3F83"/>
    <w:rsid w:val="00207030"/>
    <w:rsid w:val="00220ABB"/>
    <w:rsid w:val="00235F03"/>
    <w:rsid w:val="002409D8"/>
    <w:rsid w:val="00245F78"/>
    <w:rsid w:val="00273BDB"/>
    <w:rsid w:val="002C753A"/>
    <w:rsid w:val="002D37E3"/>
    <w:rsid w:val="00317175"/>
    <w:rsid w:val="0033123B"/>
    <w:rsid w:val="00342D78"/>
    <w:rsid w:val="003E5150"/>
    <w:rsid w:val="004154AB"/>
    <w:rsid w:val="00433A2F"/>
    <w:rsid w:val="0045502B"/>
    <w:rsid w:val="004778BE"/>
    <w:rsid w:val="00482E4D"/>
    <w:rsid w:val="004875F7"/>
    <w:rsid w:val="004B4271"/>
    <w:rsid w:val="004B7EFD"/>
    <w:rsid w:val="004E07AE"/>
    <w:rsid w:val="004E0B6E"/>
    <w:rsid w:val="00500FF1"/>
    <w:rsid w:val="00534647"/>
    <w:rsid w:val="005414DB"/>
    <w:rsid w:val="00550833"/>
    <w:rsid w:val="00595399"/>
    <w:rsid w:val="005B05E5"/>
    <w:rsid w:val="005D6213"/>
    <w:rsid w:val="005F2011"/>
    <w:rsid w:val="00650E70"/>
    <w:rsid w:val="00653D50"/>
    <w:rsid w:val="006558CC"/>
    <w:rsid w:val="0066507C"/>
    <w:rsid w:val="00686DF1"/>
    <w:rsid w:val="006B02AB"/>
    <w:rsid w:val="006C455F"/>
    <w:rsid w:val="006D2747"/>
    <w:rsid w:val="006F446F"/>
    <w:rsid w:val="007049AE"/>
    <w:rsid w:val="0075258D"/>
    <w:rsid w:val="0076642E"/>
    <w:rsid w:val="00777718"/>
    <w:rsid w:val="00793CC1"/>
    <w:rsid w:val="00801EFE"/>
    <w:rsid w:val="0082665D"/>
    <w:rsid w:val="008572CD"/>
    <w:rsid w:val="00872EC5"/>
    <w:rsid w:val="00891EE4"/>
    <w:rsid w:val="008C621E"/>
    <w:rsid w:val="008E6CDC"/>
    <w:rsid w:val="008E7D0A"/>
    <w:rsid w:val="008F1DFC"/>
    <w:rsid w:val="009034B8"/>
    <w:rsid w:val="009036ED"/>
    <w:rsid w:val="00907BE2"/>
    <w:rsid w:val="00934160"/>
    <w:rsid w:val="00964075"/>
    <w:rsid w:val="009A1436"/>
    <w:rsid w:val="009C24C2"/>
    <w:rsid w:val="009D0689"/>
    <w:rsid w:val="009F3CE4"/>
    <w:rsid w:val="00A923C9"/>
    <w:rsid w:val="00AA78B1"/>
    <w:rsid w:val="00AD27AB"/>
    <w:rsid w:val="00B32F7C"/>
    <w:rsid w:val="00B43E5C"/>
    <w:rsid w:val="00B56F60"/>
    <w:rsid w:val="00B720E1"/>
    <w:rsid w:val="00B9267A"/>
    <w:rsid w:val="00B946A6"/>
    <w:rsid w:val="00BB168F"/>
    <w:rsid w:val="00C16405"/>
    <w:rsid w:val="00C3188C"/>
    <w:rsid w:val="00C37988"/>
    <w:rsid w:val="00C77685"/>
    <w:rsid w:val="00C7783C"/>
    <w:rsid w:val="00C92085"/>
    <w:rsid w:val="00CB29D9"/>
    <w:rsid w:val="00CD4CC8"/>
    <w:rsid w:val="00D1409A"/>
    <w:rsid w:val="00D2009C"/>
    <w:rsid w:val="00D40D4E"/>
    <w:rsid w:val="00D46BCB"/>
    <w:rsid w:val="00D87C22"/>
    <w:rsid w:val="00D90658"/>
    <w:rsid w:val="00DA4631"/>
    <w:rsid w:val="00DA5BB0"/>
    <w:rsid w:val="00DE1C0F"/>
    <w:rsid w:val="00DE3178"/>
    <w:rsid w:val="00DF2767"/>
    <w:rsid w:val="00E1257A"/>
    <w:rsid w:val="00E500A7"/>
    <w:rsid w:val="00E922D0"/>
    <w:rsid w:val="00EB4736"/>
    <w:rsid w:val="00ED2952"/>
    <w:rsid w:val="00EE213B"/>
    <w:rsid w:val="00EE7964"/>
    <w:rsid w:val="00EF35FD"/>
    <w:rsid w:val="00EF5F95"/>
    <w:rsid w:val="00F04A8C"/>
    <w:rsid w:val="00F63416"/>
    <w:rsid w:val="00F66257"/>
    <w:rsid w:val="00F9010C"/>
    <w:rsid w:val="00F95255"/>
    <w:rsid w:val="00FA1212"/>
    <w:rsid w:val="00FA1B43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BA37"/>
  <w15:chartTrackingRefBased/>
  <w15:docId w15:val="{60635D10-562E-415F-8BF2-6F2B7923F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0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27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E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0703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D1409A"/>
    <w:pPr>
      <w:widowControl/>
      <w:autoSpaceDE/>
      <w:autoSpaceDN/>
      <w:adjustRightInd/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D2952"/>
    <w:pPr>
      <w:widowControl/>
      <w:autoSpaceDE/>
      <w:autoSpaceDN/>
      <w:adjustRightInd/>
      <w:spacing w:before="240" w:after="60"/>
      <w:outlineLvl w:val="6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2070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7030"/>
  </w:style>
  <w:style w:type="paragraph" w:styleId="a5">
    <w:name w:val="footer"/>
    <w:basedOn w:val="a"/>
    <w:link w:val="a6"/>
    <w:uiPriority w:val="99"/>
    <w:unhideWhenUsed/>
    <w:rsid w:val="002070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07030"/>
  </w:style>
  <w:style w:type="character" w:customStyle="1" w:styleId="40">
    <w:name w:val="Заголовок 4 Знак"/>
    <w:basedOn w:val="a0"/>
    <w:link w:val="4"/>
    <w:semiHidden/>
    <w:rsid w:val="00207030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7">
    <w:name w:val="List Paragraph"/>
    <w:basedOn w:val="a"/>
    <w:link w:val="a8"/>
    <w:uiPriority w:val="99"/>
    <w:qFormat/>
    <w:rsid w:val="00FA1B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82665D"/>
    <w:rPr>
      <w:color w:val="0000FF"/>
      <w:u w:val="single"/>
    </w:rPr>
  </w:style>
  <w:style w:type="paragraph" w:styleId="aa">
    <w:name w:val="Normal (Web)"/>
    <w:basedOn w:val="a"/>
    <w:unhideWhenUsed/>
    <w:rsid w:val="00650E70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D37E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D27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Default">
    <w:name w:val="Default"/>
    <w:rsid w:val="00F9010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a8">
    <w:name w:val="Абзац списка Знак"/>
    <w:link w:val="a7"/>
    <w:uiPriority w:val="34"/>
    <w:locked/>
    <w:rsid w:val="008F1D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B168F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B168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70">
    <w:name w:val="Заголовок 7 Знак"/>
    <w:basedOn w:val="a0"/>
    <w:link w:val="7"/>
    <w:rsid w:val="00ED2952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9034B8"/>
    <w:pPr>
      <w:pageBreakBefore/>
      <w:widowControl/>
      <w:autoSpaceDE/>
      <w:autoSpaceDN/>
      <w:adjustRightInd/>
      <w:spacing w:after="160" w:line="360" w:lineRule="auto"/>
    </w:pPr>
    <w:rPr>
      <w:sz w:val="28"/>
      <w:szCs w:val="20"/>
      <w:lang w:val="en-US" w:eastAsia="en-US"/>
    </w:rPr>
  </w:style>
  <w:style w:type="character" w:customStyle="1" w:styleId="50">
    <w:name w:val="Заголовок 5 Знак"/>
    <w:basedOn w:val="a0"/>
    <w:link w:val="5"/>
    <w:rsid w:val="00D1409A"/>
    <w:rPr>
      <w:rFonts w:ascii="Times New Roman" w:eastAsia="Calibri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fontstyle01">
    <w:name w:val="fontstyle01"/>
    <w:rsid w:val="00D1409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1742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Сафронова Ольга Николаевна</dc:creator>
  <cp:keywords/>
  <dc:description/>
  <cp:lastModifiedBy>Борков Павел Валерьевич</cp:lastModifiedBy>
  <cp:revision>3</cp:revision>
  <dcterms:created xsi:type="dcterms:W3CDTF">2025-08-08T12:55:00Z</dcterms:created>
  <dcterms:modified xsi:type="dcterms:W3CDTF">2025-08-08T13:23:00Z</dcterms:modified>
</cp:coreProperties>
</file>