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D4" w:rsidRPr="00D442B1" w:rsidRDefault="00B879D4" w:rsidP="003E75FB">
      <w:pPr>
        <w:jc w:val="center"/>
        <w:rPr>
          <w:b/>
          <w:spacing w:val="30"/>
        </w:rPr>
      </w:pPr>
      <w:r w:rsidRPr="00D442B1">
        <w:rPr>
          <w:b/>
          <w:spacing w:val="30"/>
        </w:rPr>
        <w:t>Образовательная автономная некоммерческая организация</w:t>
      </w:r>
    </w:p>
    <w:p w:rsidR="00B879D4" w:rsidRPr="00D442B1" w:rsidRDefault="00B879D4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высшего образования</w:t>
      </w:r>
    </w:p>
    <w:p w:rsidR="00B879D4" w:rsidRPr="00D442B1" w:rsidRDefault="00B879D4" w:rsidP="003E75FB">
      <w:pPr>
        <w:jc w:val="center"/>
        <w:rPr>
          <w:b/>
          <w:spacing w:val="40"/>
        </w:rPr>
      </w:pPr>
    </w:p>
    <w:p w:rsidR="00B879D4" w:rsidRPr="00D442B1" w:rsidRDefault="00B879D4" w:rsidP="003E75FB">
      <w:pPr>
        <w:jc w:val="center"/>
        <w:rPr>
          <w:b/>
          <w:spacing w:val="40"/>
        </w:rPr>
      </w:pPr>
      <w:r w:rsidRPr="00D442B1">
        <w:rPr>
          <w:b/>
          <w:spacing w:val="40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B879D4" w:rsidRPr="00D442B1" w:rsidTr="00B879D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9D4" w:rsidRPr="00D442B1" w:rsidRDefault="00B879D4" w:rsidP="003E75FB">
            <w:pPr>
              <w:jc w:val="center"/>
              <w:rPr>
                <w:b/>
                <w:color w:val="404040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79D4" w:rsidRPr="00D442B1" w:rsidRDefault="00B879D4" w:rsidP="003E75FB">
            <w:pPr>
              <w:jc w:val="center"/>
              <w:rPr>
                <w:b/>
                <w:color w:val="404040"/>
              </w:rPr>
            </w:pPr>
          </w:p>
        </w:tc>
      </w:tr>
    </w:tbl>
    <w:p w:rsidR="00B879D4" w:rsidRPr="00D442B1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Примерный перечень вопросов государственного экзамена</w:t>
      </w:r>
    </w:p>
    <w:p w:rsidR="00B879D4" w:rsidRPr="00D442B1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по направлению подготовки 27.03.04 Управление в технических системах</w:t>
      </w:r>
    </w:p>
    <w:p w:rsidR="00B879D4" w:rsidRDefault="00B879D4" w:rsidP="003E75FB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D442B1">
        <w:rPr>
          <w:rFonts w:ascii="Times New Roman" w:hAnsi="Times New Roman"/>
          <w:bCs w:val="0"/>
          <w:sz w:val="24"/>
          <w:szCs w:val="24"/>
        </w:rPr>
        <w:t>направленность «Системы и средства автоматизации технологических процессов»</w:t>
      </w:r>
    </w:p>
    <w:p w:rsidR="009A18AC" w:rsidRPr="009A18AC" w:rsidRDefault="009A18AC" w:rsidP="003E75FB">
      <w:pPr>
        <w:jc w:val="center"/>
      </w:pPr>
    </w:p>
    <w:p w:rsidR="00B879D4" w:rsidRDefault="00B879D4" w:rsidP="003E75FB">
      <w:pPr>
        <w:pStyle w:val="3"/>
        <w:shd w:val="clear" w:color="auto" w:fill="FFFFFF"/>
        <w:spacing w:before="0" w:after="0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Общие вопросы</w:t>
      </w:r>
    </w:p>
    <w:p w:rsidR="009A18AC" w:rsidRPr="009A18AC" w:rsidRDefault="009A18AC" w:rsidP="003E75FB">
      <w:pPr>
        <w:jc w:val="center"/>
      </w:pP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Основные понятия и принципы функционирования технических систем.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техническая система? Каковы ее основные элементы и подсистемы?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характеристики технических систем (точность, надежность, быстродействие, стабильность).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обратная связь в технических системах? Какие виды обратной связи существуют?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технических систем (по назначению, по сложности, по степени автоматизации).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объект управления и орган управления? Приведите примеры.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автоматического управления.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система автоматического управления (САУ)? Ее основные компоненты.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задачи, решаемые САУ.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закон управления? Приведите примеры основных законов (П-, ПИ-, ПИД-регулирование).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устойчивость системы автоматического управления? Методы анализа устойчивости.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Динамические характеристики систем автоматического управления (переходная характеристика, амплитудно-частотная характеристика).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информации и сигналов.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информация? Каковы ее основные свойства?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сигнал? Классификация сигналов (аналоговые, цифровые, дискретные).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операции над сигналами (преобразование, фильтрация, кодирование).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помеха? Методы борьбы с помехами.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понятия теории вероятностей и математической статистики, применимые к обработке сигналов.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теории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надежность? Основные показатели надежности (вероятность безотказной работы, интенсивность отказов, среднее время безотказной работы).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Виды отказов.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обеспечения надежности технических систем.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резервирование? Виды резервирования.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Ремонтопригодность и долговечность как составляющие надежности.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Основы метрологии и стандартизации.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метрология? Основные задачи метрологии.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измерение? Основные понятия (точность, погрешность, единица измерения).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средств измерений.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стандартизация? Цели и задачи стандартизации.</w:t>
      </w:r>
    </w:p>
    <w:p w:rsidR="00B879D4" w:rsidRPr="00D442B1" w:rsidRDefault="00B879D4" w:rsidP="003E75FB">
      <w:pPr>
        <w:widowControl/>
        <w:numPr>
          <w:ilvl w:val="1"/>
          <w:numId w:val="18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виды стандартов, применяемых в технических системах.</w:t>
      </w:r>
    </w:p>
    <w:p w:rsidR="00B879D4" w:rsidRDefault="00B879D4" w:rsidP="003E75FB">
      <w:pPr>
        <w:ind w:firstLine="709"/>
        <w:jc w:val="both"/>
      </w:pPr>
    </w:p>
    <w:p w:rsidR="003E75FB" w:rsidRPr="00D442B1" w:rsidRDefault="003E75FB" w:rsidP="003E75FB">
      <w:pPr>
        <w:ind w:firstLine="709"/>
        <w:jc w:val="both"/>
      </w:pPr>
    </w:p>
    <w:p w:rsidR="00B879D4" w:rsidRPr="00D442B1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Специальные вопросы (по дисциплинам, смежным с направленностью)</w:t>
      </w:r>
    </w:p>
    <w:p w:rsidR="009A18AC" w:rsidRPr="009A18AC" w:rsidRDefault="009A18AC" w:rsidP="003E75FB">
      <w:pPr>
        <w:widowControl/>
        <w:shd w:val="clear" w:color="auto" w:fill="FFFFFF"/>
        <w:autoSpaceDE/>
        <w:autoSpaceDN/>
        <w:adjustRightInd/>
        <w:jc w:val="both"/>
        <w:rPr>
          <w:rStyle w:val="af0"/>
          <w:b w:val="0"/>
          <w:bCs w:val="0"/>
          <w:color w:val="212529"/>
        </w:rPr>
      </w:pP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Математическое моделирование технологических процессов.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Методы построения математических моделей (феноменологический, эмпирический).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типы математических моделей (линейные, нелинейные, статические, динамические).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Идентификация моделей технологических процессов.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Анализ устойчивости и управляемости математических моделей.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Электротехника и электроника.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законы электротехники (Ома, Кирхгофа).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Электрические цепи постоянного и переменного тока.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Полупроводниковые приборы (диоды, транзисторы, тиристоры).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bookmarkStart w:id="0" w:name="_GoBack"/>
      <w:bookmarkEnd w:id="0"/>
      <w:r w:rsidRPr="00D442B1">
        <w:rPr>
          <w:color w:val="212529"/>
        </w:rPr>
        <w:t>Электрические машины (асинхронные, синхронные, двигатели постоянного тока).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Электропривод: принципы управления, типы приводов.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Датчики и измерительные преобразователи.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Классификация датчиков (по измеряемой величине, по принципу действия).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характеристики датчиков (чувствительность, точность, диапазон измерения, быстродействие).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Датчики температуры, давления, расхода, уровня, перемещения, концентрации.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Интерфейсы датчиков (аналоговые, цифровые, токовая петля 4-20 мА).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Калибровка и поверка датчиков.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Теория автоматического управления (ТАУ).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Типовые звенья систем автоматического регулирования (апериодическое, интегрирующее, дифференцирующее, запаздывающее).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Частотные и временные характеристики систем автоматического регулирования.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Критерии устойчивости (Найквиста, Михайлова, </w:t>
      </w:r>
      <w:proofErr w:type="spellStart"/>
      <w:r w:rsidRPr="00D442B1">
        <w:rPr>
          <w:color w:val="212529"/>
        </w:rPr>
        <w:t>Рауса</w:t>
      </w:r>
      <w:proofErr w:type="spellEnd"/>
      <w:r w:rsidRPr="00D442B1">
        <w:rPr>
          <w:color w:val="212529"/>
        </w:rPr>
        <w:t>-Гурвица).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Синтез регуляторов (П-, ПИ-, ПИД-регуляторы).</w:t>
      </w:r>
    </w:p>
    <w:p w:rsidR="00B879D4" w:rsidRPr="00D442B1" w:rsidRDefault="00B879D4" w:rsidP="003E75FB">
      <w:pPr>
        <w:widowControl/>
        <w:numPr>
          <w:ilvl w:val="1"/>
          <w:numId w:val="19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Каскадное и адаптивное управление.</w:t>
      </w:r>
    </w:p>
    <w:p w:rsidR="00B879D4" w:rsidRPr="00D442B1" w:rsidRDefault="00B879D4" w:rsidP="003E75FB">
      <w:pPr>
        <w:ind w:firstLine="709"/>
        <w:jc w:val="both"/>
      </w:pPr>
    </w:p>
    <w:p w:rsidR="00B879D4" w:rsidRDefault="00B879D4" w:rsidP="003E75FB">
      <w:pPr>
        <w:pStyle w:val="3"/>
        <w:shd w:val="clear" w:color="auto" w:fill="FFFFFF"/>
        <w:spacing w:before="0" w:after="0"/>
        <w:ind w:firstLine="709"/>
        <w:jc w:val="center"/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</w:pPr>
      <w:r w:rsidRPr="00D442B1">
        <w:rPr>
          <w:rStyle w:val="af0"/>
          <w:rFonts w:ascii="Times New Roman" w:hAnsi="Times New Roman"/>
          <w:b/>
          <w:bCs/>
          <w:color w:val="212529"/>
          <w:sz w:val="24"/>
          <w:szCs w:val="24"/>
        </w:rPr>
        <w:t>Вопросы по направленности «Системы и средства автоматизации технологических процессов»</w:t>
      </w:r>
    </w:p>
    <w:p w:rsidR="009A18AC" w:rsidRPr="009A18AC" w:rsidRDefault="009A18AC" w:rsidP="003E75FB"/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Общие принципы автоматизации технологических процессов (АТП).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Что такое автоматизация технологического процесса? Цели и задачи автоматизации.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Уровни автоматизации: </w:t>
      </w:r>
      <w:proofErr w:type="spellStart"/>
      <w:r w:rsidRPr="00D442B1">
        <w:rPr>
          <w:color w:val="212529"/>
        </w:rPr>
        <w:t>КИПиА</w:t>
      </w:r>
      <w:proofErr w:type="spellEnd"/>
      <w:r w:rsidRPr="00D442B1">
        <w:rPr>
          <w:color w:val="212529"/>
        </w:rPr>
        <w:t>, локальная автоматизация, автоматизированное управление, автоматизированное управление предприятием (АСУП).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Основные функции автоматизированных систем управления технологическими процессами (АСУТП): сбор данных, управление, визуализация, архивирование, отчетность.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Принципы построения АСУТП.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Жизненный цикл АСУТП.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Средства автоматизации.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Датчики и измерительные преобразователи: выбор, характеристики, применение.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Исполнительные механизмы: типы, характеристики, управление.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Программируемые логические контроллеры (ПЛК): архитектура, принципы работы, языки программирования.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Распределенные системы управления (РСУ): архитектура, преимущества и недостатки.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Интерфейсы “человек-машина” (HMI) и SCADA-системы: функциональность, примеры.</w:t>
      </w:r>
    </w:p>
    <w:p w:rsidR="009A18AC" w:rsidRDefault="009A18AC" w:rsidP="003E75FB">
      <w:pPr>
        <w:widowControl/>
        <w:shd w:val="clear" w:color="auto" w:fill="FFFFFF"/>
        <w:autoSpaceDE/>
        <w:autoSpaceDN/>
        <w:adjustRightInd/>
        <w:jc w:val="both"/>
        <w:rPr>
          <w:rStyle w:val="af0"/>
          <w:color w:val="212529"/>
        </w:rPr>
      </w:pP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Программирование ПЛК.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Языки программирования стандарта IEC 61131-3 (LD, FBD, ST, IL, SFC).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Разработка программ для ПЛК: алгоритмы управления, логика работы, обработка ошибок.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Тестирование и отладка программ для ПЛК.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Связь ПЛК с другим оборудованием (датчиками, исполнительными механизмами, SCADA-системами).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SCADA-системы.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Архитектура SCADA-системы: сервер, клиенты, база данных.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Разработка графического интерфейса SCADA-системы.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Настройка сбора данных и отображения информации.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Разработка отчетов и трендов.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Интеграция SCADA-системы с другими системами (ПЛК, ERP).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Сети и протоколы в АСУТП.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  <w:lang w:val="en-US"/>
        </w:rPr>
      </w:pPr>
      <w:r w:rsidRPr="00D442B1">
        <w:rPr>
          <w:color w:val="212529"/>
        </w:rPr>
        <w:t>Промышленные</w:t>
      </w:r>
      <w:r w:rsidRPr="00D442B1">
        <w:rPr>
          <w:color w:val="212529"/>
          <w:lang w:val="en-US"/>
        </w:rPr>
        <w:t xml:space="preserve"> </w:t>
      </w:r>
      <w:r w:rsidRPr="00D442B1">
        <w:rPr>
          <w:color w:val="212529"/>
        </w:rPr>
        <w:t>сети</w:t>
      </w:r>
      <w:r w:rsidRPr="00D442B1">
        <w:rPr>
          <w:color w:val="212529"/>
          <w:lang w:val="en-US"/>
        </w:rPr>
        <w:t xml:space="preserve">: Modbus, </w:t>
      </w:r>
      <w:proofErr w:type="spellStart"/>
      <w:r w:rsidRPr="00D442B1">
        <w:rPr>
          <w:color w:val="212529"/>
          <w:lang w:val="en-US"/>
        </w:rPr>
        <w:t>Profibus</w:t>
      </w:r>
      <w:proofErr w:type="spellEnd"/>
      <w:r w:rsidRPr="00D442B1">
        <w:rPr>
          <w:color w:val="212529"/>
          <w:lang w:val="en-US"/>
        </w:rPr>
        <w:t>, Ethernet/IP, OPC.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Топологии промышленных сетей.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Протоколы обмена данными между устройствами.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Обеспечение безопасности в промышленных сетях.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Разработка и внедрение АСУТП.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Этапы разработки АСУТП: обследование объекта, разработка технического задания, проектирование, программирование, тестирование, внедрение, сопровождение.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Выбор оборудования для АСУТП.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Разработка проектной документации.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Расчет экономической эффективности внедрения АСУТП.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Автоматическое регулирование.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Выбор закона регулирования (П-, ПИ-, ПИД-регуляторы).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 xml:space="preserve">Настройка параметров регуляторов (методы </w:t>
      </w:r>
      <w:proofErr w:type="spellStart"/>
      <w:r w:rsidRPr="00D442B1">
        <w:rPr>
          <w:color w:val="212529"/>
        </w:rPr>
        <w:t>Циглера</w:t>
      </w:r>
      <w:proofErr w:type="spellEnd"/>
      <w:r w:rsidRPr="00D442B1">
        <w:rPr>
          <w:color w:val="212529"/>
        </w:rPr>
        <w:t>-Николса, Коэна-Куна).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Каскадное регулирование.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Адаптивное регулирование.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Регулирование по возмущению.</w:t>
      </w:r>
    </w:p>
    <w:p w:rsidR="00B879D4" w:rsidRPr="00D442B1" w:rsidRDefault="00B879D4" w:rsidP="003E75FB">
      <w:pPr>
        <w:widowControl/>
        <w:shd w:val="clear" w:color="auto" w:fill="FFFFFF"/>
        <w:autoSpaceDE/>
        <w:autoSpaceDN/>
        <w:adjustRightInd/>
        <w:jc w:val="both"/>
        <w:rPr>
          <w:color w:val="212529"/>
        </w:rPr>
      </w:pPr>
      <w:r w:rsidRPr="00D442B1">
        <w:rPr>
          <w:rStyle w:val="af0"/>
          <w:color w:val="212529"/>
        </w:rPr>
        <w:t>Безопасность и надежность АСУТП.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Отказоустойчивость АСУТП.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Резервирование оборудования.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Системы аварийной защиты (АЗ).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r w:rsidRPr="00D442B1">
        <w:rPr>
          <w:color w:val="212529"/>
        </w:rPr>
        <w:t>Обеспечение безопасности персонала.</w:t>
      </w:r>
    </w:p>
    <w:p w:rsidR="00B879D4" w:rsidRPr="00D442B1" w:rsidRDefault="00B879D4" w:rsidP="003E75FB">
      <w:pPr>
        <w:widowControl/>
        <w:numPr>
          <w:ilvl w:val="1"/>
          <w:numId w:val="20"/>
        </w:numPr>
        <w:shd w:val="clear" w:color="auto" w:fill="FFFFFF"/>
        <w:autoSpaceDE/>
        <w:autoSpaceDN/>
        <w:adjustRightInd/>
        <w:ind w:left="0" w:firstLine="709"/>
        <w:jc w:val="both"/>
        <w:rPr>
          <w:color w:val="212529"/>
        </w:rPr>
      </w:pPr>
      <w:proofErr w:type="spellStart"/>
      <w:r w:rsidRPr="00D442B1">
        <w:rPr>
          <w:color w:val="212529"/>
        </w:rPr>
        <w:t>Кибербезопасность</w:t>
      </w:r>
      <w:proofErr w:type="spellEnd"/>
      <w:r w:rsidRPr="00D442B1">
        <w:rPr>
          <w:color w:val="212529"/>
        </w:rPr>
        <w:t xml:space="preserve"> АСУТП.</w:t>
      </w:r>
    </w:p>
    <w:p w:rsidR="00B879D4" w:rsidRPr="00D442B1" w:rsidRDefault="00B879D4" w:rsidP="003E75FB">
      <w:pPr>
        <w:tabs>
          <w:tab w:val="left" w:pos="0"/>
          <w:tab w:val="left" w:pos="284"/>
          <w:tab w:val="left" w:pos="1276"/>
        </w:tabs>
        <w:ind w:firstLine="709"/>
        <w:jc w:val="both"/>
        <w:rPr>
          <w:b/>
        </w:rPr>
      </w:pPr>
    </w:p>
    <w:p w:rsidR="00B879D4" w:rsidRPr="00D442B1" w:rsidRDefault="00B879D4" w:rsidP="003E75FB">
      <w:pPr>
        <w:tabs>
          <w:tab w:val="left" w:pos="0"/>
          <w:tab w:val="left" w:pos="284"/>
          <w:tab w:val="left" w:pos="1276"/>
        </w:tabs>
        <w:ind w:firstLine="709"/>
        <w:jc w:val="both"/>
        <w:rPr>
          <w:b/>
        </w:rPr>
      </w:pPr>
    </w:p>
    <w:sectPr w:rsidR="00B879D4" w:rsidRPr="00D442B1" w:rsidSect="00C1574C">
      <w:footerReference w:type="first" r:id="rId8"/>
      <w:type w:val="continuous"/>
      <w:pgSz w:w="11905" w:h="16837"/>
      <w:pgMar w:top="426" w:right="565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C5" w:rsidRDefault="00DD1EC5">
      <w:r>
        <w:separator/>
      </w:r>
    </w:p>
  </w:endnote>
  <w:endnote w:type="continuationSeparator" w:id="0">
    <w:p w:rsidR="00DD1EC5" w:rsidRDefault="00DD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D4" w:rsidRDefault="00B879D4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C5" w:rsidRDefault="00DD1EC5">
      <w:r>
        <w:separator/>
      </w:r>
    </w:p>
  </w:footnote>
  <w:footnote w:type="continuationSeparator" w:id="0">
    <w:p w:rsidR="00DD1EC5" w:rsidRDefault="00DD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683"/>
    <w:multiLevelType w:val="multilevel"/>
    <w:tmpl w:val="32D8E9B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6392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" w15:restartNumberingAfterBreak="0">
    <w:nsid w:val="0BCB18D0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3" w15:restartNumberingAfterBreak="0">
    <w:nsid w:val="0D16454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4" w15:restartNumberingAfterBreak="0">
    <w:nsid w:val="22A844FE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5" w15:restartNumberingAfterBreak="0">
    <w:nsid w:val="24B4585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6" w15:restartNumberingAfterBreak="0">
    <w:nsid w:val="29EF6616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7" w15:restartNumberingAfterBreak="0">
    <w:nsid w:val="2A4D7AE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8" w15:restartNumberingAfterBreak="0">
    <w:nsid w:val="2EF937CA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9" w15:restartNumberingAfterBreak="0">
    <w:nsid w:val="350C4F49"/>
    <w:multiLevelType w:val="multilevel"/>
    <w:tmpl w:val="D7E0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3475B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1" w15:restartNumberingAfterBreak="0">
    <w:nsid w:val="391C3805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2" w15:restartNumberingAfterBreak="0">
    <w:nsid w:val="3AD54A22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3" w15:restartNumberingAfterBreak="0">
    <w:nsid w:val="49C67C57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4" w15:restartNumberingAfterBreak="0">
    <w:nsid w:val="635926D4"/>
    <w:multiLevelType w:val="multilevel"/>
    <w:tmpl w:val="7EA278B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AB3EB9"/>
    <w:multiLevelType w:val="multilevel"/>
    <w:tmpl w:val="59380F4E"/>
    <w:lvl w:ilvl="0">
      <w:start w:val="1"/>
      <w:numFmt w:val="non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9D25995"/>
    <w:multiLevelType w:val="multilevel"/>
    <w:tmpl w:val="0A5A825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31A05"/>
    <w:multiLevelType w:val="multilevel"/>
    <w:tmpl w:val="DDFCB5A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5A0A39"/>
    <w:multiLevelType w:val="multilevel"/>
    <w:tmpl w:val="9CB43F9A"/>
    <w:lvl w:ilvl="0">
      <w:start w:val="1"/>
      <w:numFmt w:val="non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19" w15:restartNumberingAfterBreak="0">
    <w:nsid w:val="7A364727"/>
    <w:multiLevelType w:val="multilevel"/>
    <w:tmpl w:val="B99E603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4"/>
  </w:num>
  <w:num w:numId="5">
    <w:abstractNumId w:val="16"/>
  </w:num>
  <w:num w:numId="6">
    <w:abstractNumId w:val="0"/>
  </w:num>
  <w:num w:numId="7">
    <w:abstractNumId w:val="17"/>
  </w:num>
  <w:num w:numId="8">
    <w:abstractNumId w:val="8"/>
  </w:num>
  <w:num w:numId="9">
    <w:abstractNumId w:val="2"/>
  </w:num>
  <w:num w:numId="10">
    <w:abstractNumId w:val="4"/>
  </w:num>
  <w:num w:numId="11">
    <w:abstractNumId w:val="12"/>
  </w:num>
  <w:num w:numId="12">
    <w:abstractNumId w:val="18"/>
  </w:num>
  <w:num w:numId="13">
    <w:abstractNumId w:val="1"/>
  </w:num>
  <w:num w:numId="14">
    <w:abstractNumId w:val="13"/>
  </w:num>
  <w:num w:numId="15">
    <w:abstractNumId w:val="6"/>
  </w:num>
  <w:num w:numId="16">
    <w:abstractNumId w:val="3"/>
  </w:num>
  <w:num w:numId="17">
    <w:abstractNumId w:val="5"/>
  </w:num>
  <w:num w:numId="18">
    <w:abstractNumId w:val="10"/>
  </w:num>
  <w:num w:numId="19">
    <w:abstractNumId w:val="7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44DE2"/>
    <w:rsid w:val="000737E7"/>
    <w:rsid w:val="00075466"/>
    <w:rsid w:val="000B7047"/>
    <w:rsid w:val="00110098"/>
    <w:rsid w:val="00122F76"/>
    <w:rsid w:val="00182004"/>
    <w:rsid w:val="001B0AEC"/>
    <w:rsid w:val="001C5245"/>
    <w:rsid w:val="0021433A"/>
    <w:rsid w:val="00234B52"/>
    <w:rsid w:val="00250F4E"/>
    <w:rsid w:val="0025795F"/>
    <w:rsid w:val="002E5519"/>
    <w:rsid w:val="00306B49"/>
    <w:rsid w:val="00334896"/>
    <w:rsid w:val="0034607D"/>
    <w:rsid w:val="003839EF"/>
    <w:rsid w:val="003B7C45"/>
    <w:rsid w:val="003C4D85"/>
    <w:rsid w:val="003D76F3"/>
    <w:rsid w:val="003E1587"/>
    <w:rsid w:val="003E75FB"/>
    <w:rsid w:val="003F5872"/>
    <w:rsid w:val="00462623"/>
    <w:rsid w:val="00465043"/>
    <w:rsid w:val="00473566"/>
    <w:rsid w:val="00476933"/>
    <w:rsid w:val="004B0941"/>
    <w:rsid w:val="0050764C"/>
    <w:rsid w:val="0050799C"/>
    <w:rsid w:val="00511486"/>
    <w:rsid w:val="00523C8E"/>
    <w:rsid w:val="00542474"/>
    <w:rsid w:val="005856F8"/>
    <w:rsid w:val="005A1F8F"/>
    <w:rsid w:val="005C5005"/>
    <w:rsid w:val="005E1213"/>
    <w:rsid w:val="00666E9C"/>
    <w:rsid w:val="00677D5C"/>
    <w:rsid w:val="00693396"/>
    <w:rsid w:val="006C014D"/>
    <w:rsid w:val="006F587A"/>
    <w:rsid w:val="007064BF"/>
    <w:rsid w:val="007425A2"/>
    <w:rsid w:val="00747E3F"/>
    <w:rsid w:val="007719C5"/>
    <w:rsid w:val="007B60F6"/>
    <w:rsid w:val="007C549E"/>
    <w:rsid w:val="00810F7D"/>
    <w:rsid w:val="008623AE"/>
    <w:rsid w:val="008657A2"/>
    <w:rsid w:val="00876DBA"/>
    <w:rsid w:val="008D0803"/>
    <w:rsid w:val="008F75C5"/>
    <w:rsid w:val="00906E42"/>
    <w:rsid w:val="009108E8"/>
    <w:rsid w:val="0091205D"/>
    <w:rsid w:val="00915167"/>
    <w:rsid w:val="009318F3"/>
    <w:rsid w:val="00943687"/>
    <w:rsid w:val="00943EC5"/>
    <w:rsid w:val="00980EA2"/>
    <w:rsid w:val="009A06CF"/>
    <w:rsid w:val="009A18AC"/>
    <w:rsid w:val="009A6602"/>
    <w:rsid w:val="009C2B8D"/>
    <w:rsid w:val="009D781F"/>
    <w:rsid w:val="009E4B47"/>
    <w:rsid w:val="00A25E68"/>
    <w:rsid w:val="00A65904"/>
    <w:rsid w:val="00AB0BF7"/>
    <w:rsid w:val="00AF3F8F"/>
    <w:rsid w:val="00AF45F7"/>
    <w:rsid w:val="00B12988"/>
    <w:rsid w:val="00B17222"/>
    <w:rsid w:val="00B35A07"/>
    <w:rsid w:val="00B644CB"/>
    <w:rsid w:val="00B85F61"/>
    <w:rsid w:val="00B879D4"/>
    <w:rsid w:val="00BC6BCB"/>
    <w:rsid w:val="00C00618"/>
    <w:rsid w:val="00C04F5F"/>
    <w:rsid w:val="00C11EA9"/>
    <w:rsid w:val="00C1574C"/>
    <w:rsid w:val="00C330C9"/>
    <w:rsid w:val="00C42292"/>
    <w:rsid w:val="00C57B80"/>
    <w:rsid w:val="00C6667C"/>
    <w:rsid w:val="00C74003"/>
    <w:rsid w:val="00C83223"/>
    <w:rsid w:val="00CA75A3"/>
    <w:rsid w:val="00CD5359"/>
    <w:rsid w:val="00CE66BB"/>
    <w:rsid w:val="00D03DCA"/>
    <w:rsid w:val="00D26F66"/>
    <w:rsid w:val="00D442B1"/>
    <w:rsid w:val="00D560E4"/>
    <w:rsid w:val="00D66971"/>
    <w:rsid w:val="00D817EE"/>
    <w:rsid w:val="00D83D9D"/>
    <w:rsid w:val="00D861D2"/>
    <w:rsid w:val="00DC79F4"/>
    <w:rsid w:val="00DD1EC5"/>
    <w:rsid w:val="00E03357"/>
    <w:rsid w:val="00E11C67"/>
    <w:rsid w:val="00E276DA"/>
    <w:rsid w:val="00E645D6"/>
    <w:rsid w:val="00E84567"/>
    <w:rsid w:val="00EB4694"/>
    <w:rsid w:val="00F17F41"/>
    <w:rsid w:val="00F97922"/>
    <w:rsid w:val="00FA4331"/>
    <w:rsid w:val="00FB4F99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EF73DA"/>
  <w15:chartTrackingRefBased/>
  <w15:docId w15:val="{E7541311-401B-4BE1-B6C9-F1FF8CE2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879D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3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3C8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23C8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17222"/>
    <w:rPr>
      <w:sz w:val="24"/>
      <w:szCs w:val="24"/>
    </w:rPr>
  </w:style>
  <w:style w:type="paragraph" w:styleId="aa">
    <w:name w:val="footer"/>
    <w:basedOn w:val="a"/>
    <w:link w:val="ab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40">
    <w:name w:val="Заголовок 4 Знак"/>
    <w:link w:val="4"/>
    <w:rsid w:val="00523C8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rsid w:val="00523C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semiHidden/>
    <w:rsid w:val="00523C8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link w:val="5"/>
    <w:semiHidden/>
    <w:rsid w:val="00523C8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e">
    <w:name w:val="Normal (Web)"/>
    <w:basedOn w:val="a"/>
    <w:uiPriority w:val="99"/>
    <w:unhideWhenUsed/>
    <w:rsid w:val="003C4D85"/>
    <w:pPr>
      <w:widowControl/>
      <w:autoSpaceDE/>
      <w:autoSpaceDN/>
      <w:adjustRightInd/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E276DA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B879D4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0">
    <w:name w:val="Strong"/>
    <w:uiPriority w:val="22"/>
    <w:qFormat/>
    <w:rsid w:val="00B879D4"/>
    <w:rPr>
      <w:b/>
      <w:bCs/>
    </w:rPr>
  </w:style>
  <w:style w:type="character" w:styleId="af1">
    <w:name w:val="Emphasis"/>
    <w:uiPriority w:val="20"/>
    <w:qFormat/>
    <w:rsid w:val="00B87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CB811-BCCF-4347-9BAC-A6EC101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Фещенко Алексей Александрович</cp:lastModifiedBy>
  <cp:revision>3</cp:revision>
  <cp:lastPrinted>2014-04-15T08:38:00Z</cp:lastPrinted>
  <dcterms:created xsi:type="dcterms:W3CDTF">2025-09-25T06:47:00Z</dcterms:created>
  <dcterms:modified xsi:type="dcterms:W3CDTF">2025-09-25T08:05:00Z</dcterms:modified>
</cp:coreProperties>
</file>