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66" w:rsidRPr="000F25EC" w:rsidRDefault="000C7A66" w:rsidP="000C7A6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0F25EC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0C7A66" w:rsidRPr="000F25EC" w:rsidRDefault="000C7A66" w:rsidP="000C7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0F25EC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0C7A66" w:rsidRPr="000F25EC" w:rsidRDefault="000C7A66" w:rsidP="000C7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</w:p>
    <w:p w:rsidR="000C7A66" w:rsidRPr="000F25EC" w:rsidRDefault="000C7A66" w:rsidP="000C7A66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</w:pPr>
      <w:r w:rsidRPr="000F25EC"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  <w:t>«</w:t>
      </w:r>
      <w:r w:rsidRPr="000F25EC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МОСКОВСКИЙ </w:t>
      </w:r>
      <w:r w:rsidR="00166859" w:rsidRPr="000F25EC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r w:rsidRPr="000F25EC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 xml:space="preserve"> ИНСТИТУТ</w:t>
      </w:r>
      <w:r w:rsidRPr="000F25EC">
        <w:rPr>
          <w:rFonts w:ascii="Times New Roman" w:eastAsia="Times New Roman" w:hAnsi="Times New Roman" w:cs="Times New Roman"/>
          <w:spacing w:val="40"/>
          <w:sz w:val="32"/>
          <w:szCs w:val="32"/>
          <w:lang w:eastAsia="ru-RU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0C7A66" w:rsidRPr="000F25EC" w:rsidTr="008D714C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A66" w:rsidRPr="000F25EC" w:rsidRDefault="000C7A66" w:rsidP="008D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404040"/>
                <w:sz w:val="16"/>
                <w:szCs w:val="16"/>
                <w:lang w:eastAsia="ru-RU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A66" w:rsidRPr="000F25EC" w:rsidRDefault="000C7A66" w:rsidP="008D7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04040"/>
                <w:sz w:val="16"/>
                <w:szCs w:val="16"/>
                <w:lang w:eastAsia="ru-RU"/>
              </w:rPr>
            </w:pPr>
          </w:p>
        </w:tc>
      </w:tr>
    </w:tbl>
    <w:p w:rsidR="000C7A66" w:rsidRPr="000F25EC" w:rsidRDefault="000C7A66" w:rsidP="000C7A6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2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Примерный перечень вопросов государственного экзамена </w:t>
      </w:r>
    </w:p>
    <w:p w:rsidR="000C7A66" w:rsidRPr="000F25EC" w:rsidRDefault="000C7A66" w:rsidP="000C7A6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2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Направление 13.03.02 «Электроэнергетика и электротехника»</w:t>
      </w:r>
    </w:p>
    <w:p w:rsidR="000C7A66" w:rsidRPr="000F25EC" w:rsidRDefault="00676E87" w:rsidP="000C7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2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0C7A66" w:rsidRPr="000F2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аправленность «</w:t>
      </w:r>
      <w:r w:rsidRPr="000F2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Электроснабжение производственных объектов</w:t>
      </w:r>
      <w:r w:rsidR="000C7A66" w:rsidRPr="000F25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0C7A66" w:rsidRPr="000F25EC" w:rsidRDefault="000C7A66" w:rsidP="00973D66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73D66" w:rsidRPr="000F25EC" w:rsidRDefault="00BE70C4" w:rsidP="00676E87">
      <w:pPr>
        <w:spacing w:before="480"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25E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F25EC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0F25EC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Pr="000F25EC">
        <w:rPr>
          <w:rFonts w:ascii="Times New Roman" w:hAnsi="Times New Roman" w:cs="Times New Roman"/>
          <w:b/>
          <w:i/>
          <w:sz w:val="28"/>
          <w:szCs w:val="28"/>
        </w:rPr>
        <w:t xml:space="preserve"> группа в</w:t>
      </w:r>
      <w:r w:rsidR="00676E87" w:rsidRPr="000F25EC">
        <w:rPr>
          <w:rFonts w:ascii="Times New Roman" w:hAnsi="Times New Roman" w:cs="Times New Roman"/>
          <w:b/>
          <w:i/>
          <w:sz w:val="28"/>
          <w:szCs w:val="28"/>
        </w:rPr>
        <w:t>опрос</w:t>
      </w:r>
      <w:r w:rsidRPr="000F25EC">
        <w:rPr>
          <w:rFonts w:ascii="Times New Roman" w:hAnsi="Times New Roman" w:cs="Times New Roman"/>
          <w:b/>
          <w:i/>
          <w:sz w:val="28"/>
          <w:szCs w:val="28"/>
        </w:rPr>
        <w:t>ов</w:t>
      </w:r>
    </w:p>
    <w:p w:rsidR="00A32336" w:rsidRPr="000F25EC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Электрический ток.</w:t>
      </w:r>
      <w:r w:rsidR="00887ADD" w:rsidRPr="000F25EC">
        <w:rPr>
          <w:rFonts w:ascii="Times New Roman" w:hAnsi="Times New Roman" w:cs="Times New Roman"/>
          <w:sz w:val="28"/>
          <w:szCs w:val="28"/>
        </w:rPr>
        <w:t xml:space="preserve"> ЭДС. Электрическое напряжение. Падение напряжения. Элементы электрической цепи. Неразветвленная и разветвленная электрические цепи.</w:t>
      </w:r>
    </w:p>
    <w:p w:rsidR="003F09C9" w:rsidRPr="000F25EC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Электрическая цепь постоянного </w:t>
      </w:r>
      <w:r w:rsidR="00A32336" w:rsidRPr="000F25EC">
        <w:rPr>
          <w:rFonts w:ascii="Times New Roman" w:hAnsi="Times New Roman" w:cs="Times New Roman"/>
          <w:sz w:val="28"/>
          <w:szCs w:val="28"/>
        </w:rPr>
        <w:t>т</w:t>
      </w:r>
      <w:r w:rsidRPr="000F25EC">
        <w:rPr>
          <w:rFonts w:ascii="Times New Roman" w:hAnsi="Times New Roman" w:cs="Times New Roman"/>
          <w:sz w:val="28"/>
          <w:szCs w:val="28"/>
        </w:rPr>
        <w:t xml:space="preserve">ока и её основные свойства (напряжение источника, электрический ток, электрическая мощность, закон </w:t>
      </w:r>
      <w:r w:rsidR="00A32336" w:rsidRPr="000F25EC">
        <w:rPr>
          <w:rFonts w:ascii="Times New Roman" w:hAnsi="Times New Roman" w:cs="Times New Roman"/>
          <w:sz w:val="28"/>
          <w:szCs w:val="28"/>
        </w:rPr>
        <w:t xml:space="preserve">Кулона, закон </w:t>
      </w:r>
      <w:r w:rsidRPr="000F25EC">
        <w:rPr>
          <w:rFonts w:ascii="Times New Roman" w:hAnsi="Times New Roman" w:cs="Times New Roman"/>
          <w:sz w:val="28"/>
          <w:szCs w:val="28"/>
        </w:rPr>
        <w:t xml:space="preserve">Джоуля - Ленца, </w:t>
      </w:r>
      <w:r w:rsidR="00A32336" w:rsidRPr="000F25EC">
        <w:rPr>
          <w:rFonts w:ascii="Times New Roman" w:hAnsi="Times New Roman" w:cs="Times New Roman"/>
          <w:sz w:val="28"/>
          <w:szCs w:val="28"/>
        </w:rPr>
        <w:t>з</w:t>
      </w:r>
      <w:r w:rsidRPr="000F25EC">
        <w:rPr>
          <w:rFonts w:ascii="Times New Roman" w:hAnsi="Times New Roman" w:cs="Times New Roman"/>
          <w:sz w:val="28"/>
          <w:szCs w:val="28"/>
        </w:rPr>
        <w:t>акон Ома для участка цепи и полно</w:t>
      </w:r>
      <w:r w:rsidR="00A32336" w:rsidRPr="000F25EC">
        <w:rPr>
          <w:rFonts w:ascii="Times New Roman" w:hAnsi="Times New Roman" w:cs="Times New Roman"/>
          <w:sz w:val="28"/>
          <w:szCs w:val="28"/>
        </w:rPr>
        <w:t>й цепи, законы Кирхгофа и др.)</w:t>
      </w:r>
    </w:p>
    <w:p w:rsidR="003F09C9" w:rsidRPr="000F25EC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Мощность электрической цепи постоянного тока. Баланс мощностей</w:t>
      </w:r>
    </w:p>
    <w:p w:rsidR="00A32336" w:rsidRPr="000F25EC" w:rsidRDefault="00A32336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Последовательное, параллельное и смешанное соединение резистивных элементов. Преобразование соединения треугольником в эквивалентное соединение звездой и обратно</w:t>
      </w:r>
    </w:p>
    <w:p w:rsidR="00A32336" w:rsidRPr="000F25EC" w:rsidRDefault="00A32336" w:rsidP="002477C0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Метод</w:t>
      </w:r>
      <w:r w:rsidR="002477C0" w:rsidRPr="000F25EC">
        <w:rPr>
          <w:rFonts w:ascii="Times New Roman" w:hAnsi="Times New Roman" w:cs="Times New Roman"/>
          <w:sz w:val="28"/>
          <w:szCs w:val="28"/>
        </w:rPr>
        <w:t>ы</w:t>
      </w:r>
      <w:r w:rsidRPr="000F25EC">
        <w:rPr>
          <w:rFonts w:ascii="Times New Roman" w:hAnsi="Times New Roman" w:cs="Times New Roman"/>
          <w:sz w:val="28"/>
          <w:szCs w:val="28"/>
        </w:rPr>
        <w:t xml:space="preserve"> расчета электрических цепей</w:t>
      </w:r>
      <w:r w:rsidR="002477C0" w:rsidRPr="000F25EC">
        <w:rPr>
          <w:rFonts w:ascii="Times New Roman" w:hAnsi="Times New Roman" w:cs="Times New Roman"/>
          <w:sz w:val="28"/>
          <w:szCs w:val="28"/>
        </w:rPr>
        <w:t>.</w:t>
      </w:r>
      <w:r w:rsidRPr="000F2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342" w:rsidRPr="000F25EC" w:rsidRDefault="00F46342" w:rsidP="002477C0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Метод контурных токов.</w:t>
      </w:r>
    </w:p>
    <w:p w:rsidR="00F46342" w:rsidRPr="000F25EC" w:rsidRDefault="00F46342" w:rsidP="002477C0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Метод узловых потенциалов.</w:t>
      </w:r>
    </w:p>
    <w:p w:rsidR="003F09C9" w:rsidRPr="000F25EC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Цепь переменного тока и её электрические параметры (мгновенные, амплитудные действующие, средние значения электрических величин). Физический смысл сопротивлений в эл</w:t>
      </w:r>
      <w:r w:rsidR="00A32336" w:rsidRPr="000F25EC">
        <w:rPr>
          <w:rFonts w:ascii="Times New Roman" w:hAnsi="Times New Roman" w:cs="Times New Roman"/>
          <w:sz w:val="28"/>
          <w:szCs w:val="28"/>
        </w:rPr>
        <w:t>ектрической цепи (R, X</w:t>
      </w:r>
      <w:r w:rsidR="00A32336" w:rsidRPr="000F25EC">
        <w:rPr>
          <w:rFonts w:ascii="Times New Roman" w:hAnsi="Times New Roman" w:cs="Times New Roman"/>
          <w:sz w:val="28"/>
          <w:szCs w:val="28"/>
          <w:vertAlign w:val="subscript"/>
        </w:rPr>
        <w:t>L</w:t>
      </w:r>
      <w:r w:rsidR="00A32336" w:rsidRPr="000F25EC">
        <w:rPr>
          <w:rFonts w:ascii="Times New Roman" w:hAnsi="Times New Roman" w:cs="Times New Roman"/>
          <w:sz w:val="28"/>
          <w:szCs w:val="28"/>
        </w:rPr>
        <w:t>, X</w:t>
      </w:r>
      <w:r w:rsidR="00A32336" w:rsidRPr="000F25EC">
        <w:rPr>
          <w:rFonts w:ascii="Times New Roman" w:hAnsi="Times New Roman" w:cs="Times New Roman"/>
          <w:sz w:val="28"/>
          <w:szCs w:val="28"/>
          <w:vertAlign w:val="subscript"/>
        </w:rPr>
        <w:t>C</w:t>
      </w:r>
      <w:r w:rsidR="00A32336" w:rsidRPr="000F25EC">
        <w:rPr>
          <w:rFonts w:ascii="Times New Roman" w:hAnsi="Times New Roman" w:cs="Times New Roman"/>
          <w:sz w:val="28"/>
          <w:szCs w:val="28"/>
        </w:rPr>
        <w:t>, Z)</w:t>
      </w:r>
    </w:p>
    <w:p w:rsidR="003F09C9" w:rsidRPr="000F25EC" w:rsidRDefault="003F09C9" w:rsidP="009763F3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Синусоидальный ток. Схемы для мгновенных, действующих и комплексных величин. Уравнения электрического состояния для мгновенных величин и в комплексной форме. Векторная диаграмма. Сопротивления: активное, реактивное, полное и комплек</w:t>
      </w:r>
      <w:r w:rsidR="00A32336" w:rsidRPr="000F25EC">
        <w:rPr>
          <w:rFonts w:ascii="Times New Roman" w:hAnsi="Times New Roman" w:cs="Times New Roman"/>
          <w:sz w:val="28"/>
          <w:szCs w:val="28"/>
        </w:rPr>
        <w:t>сное. Треугольник сопротивлений</w:t>
      </w:r>
      <w:r w:rsidR="00E158A9" w:rsidRPr="000F25EC">
        <w:rPr>
          <w:rFonts w:ascii="Times New Roman" w:hAnsi="Times New Roman" w:cs="Times New Roman"/>
          <w:sz w:val="28"/>
          <w:szCs w:val="28"/>
        </w:rPr>
        <w:t xml:space="preserve">. </w:t>
      </w:r>
      <w:r w:rsidRPr="000F25EC">
        <w:rPr>
          <w:rFonts w:ascii="Times New Roman" w:hAnsi="Times New Roman" w:cs="Times New Roman"/>
          <w:sz w:val="28"/>
          <w:szCs w:val="28"/>
        </w:rPr>
        <w:t>Эквивалентное</w:t>
      </w:r>
      <w:r w:rsidR="00A32336" w:rsidRPr="000F25EC">
        <w:rPr>
          <w:rFonts w:ascii="Times New Roman" w:hAnsi="Times New Roman" w:cs="Times New Roman"/>
          <w:sz w:val="28"/>
          <w:szCs w:val="28"/>
        </w:rPr>
        <w:t xml:space="preserve"> комплексное сопротивление цепи</w:t>
      </w:r>
    </w:p>
    <w:p w:rsidR="003F09C9" w:rsidRPr="000F25EC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Мощности в цепях синусоидального тока: активная, реактивная, полная и комплексная. Треугольник м</w:t>
      </w:r>
      <w:r w:rsidR="00A32336" w:rsidRPr="000F25EC">
        <w:rPr>
          <w:rFonts w:ascii="Times New Roman" w:hAnsi="Times New Roman" w:cs="Times New Roman"/>
          <w:sz w:val="28"/>
          <w:szCs w:val="28"/>
        </w:rPr>
        <w:t>ощностей. Коэффициент мощности</w:t>
      </w:r>
    </w:p>
    <w:p w:rsidR="003F09C9" w:rsidRPr="000F25EC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Трехфазные цепи</w:t>
      </w:r>
      <w:r w:rsidR="00395E45" w:rsidRPr="000F25EC">
        <w:rPr>
          <w:rFonts w:ascii="Times New Roman" w:hAnsi="Times New Roman" w:cs="Times New Roman"/>
          <w:sz w:val="28"/>
          <w:szCs w:val="28"/>
        </w:rPr>
        <w:t xml:space="preserve"> переменного тока и её электрические параметры (мгновенные, амплитудные действующие, средние значения электрических величин, фазное напряжение, линейное напряжение). </w:t>
      </w:r>
      <w:r w:rsidRPr="000F25EC">
        <w:rPr>
          <w:rFonts w:ascii="Times New Roman" w:hAnsi="Times New Roman" w:cs="Times New Roman"/>
          <w:sz w:val="28"/>
          <w:szCs w:val="28"/>
        </w:rPr>
        <w:t xml:space="preserve">Симметричные и несимметричные трехфазные системы ЭДС. </w:t>
      </w:r>
    </w:p>
    <w:p w:rsidR="00F46342" w:rsidRPr="000F25EC" w:rsidRDefault="00395E45" w:rsidP="00B1755F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lastRenderedPageBreak/>
        <w:t>Трехфазная система ЭДС. Последовательность фаз</w:t>
      </w:r>
      <w:r w:rsidR="00C177A8" w:rsidRPr="000F25EC">
        <w:rPr>
          <w:rFonts w:ascii="Times New Roman" w:hAnsi="Times New Roman" w:cs="Times New Roman"/>
          <w:sz w:val="28"/>
          <w:szCs w:val="28"/>
        </w:rPr>
        <w:t xml:space="preserve">. </w:t>
      </w:r>
      <w:r w:rsidRPr="000F25EC">
        <w:rPr>
          <w:rFonts w:ascii="Times New Roman" w:hAnsi="Times New Roman" w:cs="Times New Roman"/>
          <w:sz w:val="28"/>
          <w:szCs w:val="28"/>
        </w:rPr>
        <w:t>Вращающееся магнитное поле</w:t>
      </w:r>
      <w:r w:rsidR="00E158A9" w:rsidRPr="000F2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9C9" w:rsidRPr="000F25EC" w:rsidRDefault="003F09C9" w:rsidP="00B1755F">
      <w:pPr>
        <w:pStyle w:val="a5"/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Соотношения между линейными и фазными напряжениями источника при соединении фаз приемника «звездой» и «треугольником». Мощности (активная, реактивная, полная) в симметричной трехфазной цепи. Вектор</w:t>
      </w:r>
      <w:r w:rsidR="00A32336" w:rsidRPr="000F25EC">
        <w:rPr>
          <w:rFonts w:ascii="Times New Roman" w:hAnsi="Times New Roman" w:cs="Times New Roman"/>
          <w:sz w:val="28"/>
          <w:szCs w:val="28"/>
        </w:rPr>
        <w:t>ные (топографические) диаграммы</w:t>
      </w:r>
      <w:r w:rsidR="00E158A9" w:rsidRPr="000F25EC">
        <w:rPr>
          <w:rFonts w:ascii="Times New Roman" w:hAnsi="Times New Roman" w:cs="Times New Roman"/>
          <w:sz w:val="28"/>
          <w:szCs w:val="28"/>
        </w:rPr>
        <w:t>.</w:t>
      </w:r>
    </w:p>
    <w:p w:rsidR="003F09C9" w:rsidRPr="000F25EC" w:rsidRDefault="003F09C9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Несимметричные трехфазные цепи. Соединение приемников «звездой» (трехпроводная и четырехпроводная цепи)</w:t>
      </w:r>
      <w:r w:rsidR="00A32336" w:rsidRPr="000F25EC">
        <w:rPr>
          <w:rFonts w:ascii="Times New Roman" w:hAnsi="Times New Roman" w:cs="Times New Roman"/>
          <w:sz w:val="28"/>
          <w:szCs w:val="28"/>
        </w:rPr>
        <w:t xml:space="preserve">. Напряжение смещения </w:t>
      </w:r>
      <w:proofErr w:type="spellStart"/>
      <w:r w:rsidR="00A32336" w:rsidRPr="000F25EC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="00E158A9" w:rsidRPr="000F25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A95" w:rsidRPr="000F25EC" w:rsidRDefault="001E2A95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Мощность в цепи синусоидального тока. Электрические фильтры. Высшие гармоники в трехфазных системах.</w:t>
      </w:r>
    </w:p>
    <w:p w:rsidR="00E158A9" w:rsidRPr="000F25EC" w:rsidRDefault="00EE3A02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Style w:val="FontStyle17"/>
          <w:b w:val="0"/>
          <w:bCs w:val="0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Несинусоидальные токи и напряжения. </w:t>
      </w:r>
      <w:r w:rsidRPr="000F25EC">
        <w:rPr>
          <w:rStyle w:val="FontStyle17"/>
          <w:b w:val="0"/>
          <w:sz w:val="28"/>
          <w:szCs w:val="28"/>
        </w:rPr>
        <w:t>Максимальное, действующее и среднее значения несинусоидального тока. Мощность в цепи несинусоидального тока.</w:t>
      </w:r>
    </w:p>
    <w:p w:rsidR="007C6B41" w:rsidRPr="000F25EC" w:rsidRDefault="00EE3A02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Понятие о переходных процессах в электрических цепях. </w:t>
      </w:r>
      <w:r w:rsidR="007C6B41" w:rsidRPr="000F25EC">
        <w:rPr>
          <w:rFonts w:ascii="Times New Roman" w:hAnsi="Times New Roman" w:cs="Times New Roman"/>
          <w:sz w:val="28"/>
          <w:szCs w:val="28"/>
        </w:rPr>
        <w:t>П</w:t>
      </w:r>
      <w:r w:rsidR="007C6B41" w:rsidRPr="000F25EC">
        <w:rPr>
          <w:rFonts w:ascii="Times New Roman" w:eastAsia="Times New Roman" w:hAnsi="Times New Roman" w:cs="Times New Roman"/>
          <w:sz w:val="28"/>
          <w:szCs w:val="28"/>
          <w:lang w:eastAsia="zh-CN"/>
        </w:rPr>
        <w:t>ричины возникновения переходных процессов. Что понимают под принужденными и свободными токами и напряжениями.</w:t>
      </w:r>
    </w:p>
    <w:p w:rsidR="00EE3A02" w:rsidRPr="000F25EC" w:rsidRDefault="00EE3A02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Законы коммутации. Классический метод расчета переходных процессов.</w:t>
      </w:r>
      <w:r w:rsidR="00640020" w:rsidRPr="000F25EC">
        <w:rPr>
          <w:rFonts w:ascii="Times New Roman" w:hAnsi="Times New Roman" w:cs="Times New Roman"/>
          <w:sz w:val="28"/>
          <w:szCs w:val="28"/>
        </w:rPr>
        <w:t xml:space="preserve"> З</w:t>
      </w:r>
      <w:r w:rsidR="00640020" w:rsidRPr="000F25EC">
        <w:rPr>
          <w:rFonts w:ascii="Times New Roman" w:eastAsia="Times New Roman" w:hAnsi="Times New Roman" w:cs="Times New Roman"/>
          <w:sz w:val="28"/>
          <w:szCs w:val="28"/>
          <w:lang w:eastAsia="zh-CN"/>
        </w:rPr>
        <w:t>ависимые и независимые начальные условия.</w:t>
      </w:r>
    </w:p>
    <w:p w:rsidR="00EE3A02" w:rsidRPr="000F25EC" w:rsidRDefault="008A64BF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Style w:val="FontStyle17"/>
          <w:b w:val="0"/>
          <w:bCs w:val="0"/>
          <w:sz w:val="28"/>
          <w:szCs w:val="28"/>
        </w:rPr>
      </w:pPr>
      <w:r w:rsidRPr="000F25EC">
        <w:rPr>
          <w:rStyle w:val="FontStyle17"/>
          <w:b w:val="0"/>
          <w:sz w:val="28"/>
          <w:szCs w:val="28"/>
        </w:rPr>
        <w:t>Порядок составления характеристического уравнения системы при расчете переходных процессов. Свойства корней характеристического уравнения.</w:t>
      </w:r>
    </w:p>
    <w:p w:rsidR="008A64BF" w:rsidRPr="000F25EC" w:rsidRDefault="008A64BF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Style w:val="FontStyle17"/>
          <w:b w:val="0"/>
          <w:bCs w:val="0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Операторный метод расчета переходных процессов. </w:t>
      </w:r>
      <w:r w:rsidRPr="000F25EC">
        <w:rPr>
          <w:rStyle w:val="FontStyle17"/>
          <w:b w:val="0"/>
          <w:sz w:val="28"/>
          <w:szCs w:val="28"/>
        </w:rPr>
        <w:t>Теорема разложения и переход от изображения к оригиналу функции тока или напряжения.</w:t>
      </w:r>
    </w:p>
    <w:p w:rsidR="00AC1605" w:rsidRPr="000F25EC" w:rsidRDefault="00AC1605" w:rsidP="000602F3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eastAsia="Calibri" w:hAnsi="Times New Roman" w:cs="Times New Roman"/>
          <w:sz w:val="28"/>
          <w:szCs w:val="28"/>
        </w:rPr>
        <w:t>Основные характеристики магнитного поля. Магнитное поле постоянного тока.</w:t>
      </w:r>
      <w:r w:rsidR="000602F3" w:rsidRPr="000F25EC">
        <w:rPr>
          <w:rFonts w:ascii="Times New Roman" w:eastAsia="Calibri" w:hAnsi="Times New Roman" w:cs="Times New Roman"/>
          <w:sz w:val="28"/>
          <w:szCs w:val="28"/>
        </w:rPr>
        <w:t xml:space="preserve"> Закон полного тока. Граничные условия н</w:t>
      </w:r>
      <w:r w:rsidR="000602F3" w:rsidRPr="000F25EC">
        <w:rPr>
          <w:rFonts w:ascii="Times New Roman" w:hAnsi="Times New Roman" w:cs="Times New Roman"/>
          <w:sz w:val="28"/>
          <w:szCs w:val="28"/>
        </w:rPr>
        <w:t>а поверхности раздела двух сред с различными магнитными проницаемостями.</w:t>
      </w:r>
    </w:p>
    <w:p w:rsidR="00AC1605" w:rsidRPr="000F25EC" w:rsidRDefault="00414741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Нелинейные электрические цепи. </w:t>
      </w:r>
      <w:proofErr w:type="gramStart"/>
      <w:r w:rsidRPr="000F25EC">
        <w:rPr>
          <w:rFonts w:ascii="Times New Roman" w:hAnsi="Times New Roman" w:cs="Times New Roman"/>
          <w:sz w:val="28"/>
          <w:szCs w:val="28"/>
        </w:rPr>
        <w:t>Вольт-амперная</w:t>
      </w:r>
      <w:proofErr w:type="gramEnd"/>
      <w:r w:rsidRPr="000F25EC">
        <w:rPr>
          <w:rFonts w:ascii="Times New Roman" w:hAnsi="Times New Roman" w:cs="Times New Roman"/>
          <w:sz w:val="28"/>
          <w:szCs w:val="28"/>
        </w:rPr>
        <w:t xml:space="preserve"> характеристика нелинейного элемента.</w:t>
      </w:r>
    </w:p>
    <w:p w:rsidR="00414741" w:rsidRPr="000F25EC" w:rsidRDefault="00414741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Расчет нелинейных цепей постоянного тока при последовательном и параллельном соединении нелинейных элементов.</w:t>
      </w:r>
    </w:p>
    <w:p w:rsidR="005E73E6" w:rsidRPr="000F25EC" w:rsidRDefault="00E96A50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Уравнения Максвелла</w:t>
      </w:r>
      <w:r w:rsidR="005F14D4" w:rsidRPr="000F25EC">
        <w:rPr>
          <w:rFonts w:ascii="Times New Roman" w:hAnsi="Times New Roman" w:cs="Times New Roman"/>
          <w:sz w:val="28"/>
          <w:szCs w:val="28"/>
        </w:rPr>
        <w:t xml:space="preserve"> для электромагнитного поля</w:t>
      </w:r>
      <w:r w:rsidR="00BE0C92" w:rsidRPr="000F25EC">
        <w:rPr>
          <w:rFonts w:ascii="Times New Roman" w:hAnsi="Times New Roman" w:cs="Times New Roman"/>
          <w:sz w:val="28"/>
          <w:szCs w:val="28"/>
        </w:rPr>
        <w:t>.</w:t>
      </w:r>
    </w:p>
    <w:p w:rsidR="00F46342" w:rsidRPr="000F25EC" w:rsidRDefault="00F46342" w:rsidP="00676E87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  <w:lang w:val="x-none"/>
        </w:rPr>
        <w:t>Режимы нагрева электрических аппаратов</w:t>
      </w:r>
      <w:r w:rsidRPr="000F25EC">
        <w:rPr>
          <w:rFonts w:ascii="Times New Roman" w:hAnsi="Times New Roman" w:cs="Times New Roman"/>
          <w:sz w:val="28"/>
          <w:szCs w:val="28"/>
        </w:rPr>
        <w:t xml:space="preserve">. </w:t>
      </w:r>
      <w:r w:rsidRPr="000F25EC">
        <w:rPr>
          <w:rFonts w:ascii="Times New Roman" w:hAnsi="Times New Roman" w:cs="Times New Roman"/>
          <w:sz w:val="28"/>
          <w:szCs w:val="28"/>
          <w:lang w:val="x-none"/>
        </w:rPr>
        <w:t>Нагрев электрических аппаратов при коротком замыкании</w:t>
      </w:r>
      <w:r w:rsidRPr="000F25EC">
        <w:rPr>
          <w:rFonts w:ascii="Times New Roman" w:hAnsi="Times New Roman" w:cs="Times New Roman"/>
          <w:sz w:val="28"/>
          <w:szCs w:val="28"/>
        </w:rPr>
        <w:t>. Термическая и электродинамическая стойкость.</w:t>
      </w:r>
    </w:p>
    <w:p w:rsidR="00C6441C" w:rsidRPr="000F25EC" w:rsidRDefault="00C6441C" w:rsidP="00676E87">
      <w:pPr>
        <w:spacing w:before="480"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6441C" w:rsidRPr="000F25EC" w:rsidRDefault="00C6441C" w:rsidP="00676E87">
      <w:pPr>
        <w:spacing w:before="480"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5A34E7" w:rsidRPr="000F25EC" w:rsidRDefault="006502D9" w:rsidP="00676E87">
      <w:pPr>
        <w:spacing w:before="480" w:after="12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25EC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</w:t>
      </w:r>
      <w:r w:rsidR="009714DE" w:rsidRPr="000F25EC">
        <w:rPr>
          <w:rFonts w:ascii="Times New Roman" w:hAnsi="Times New Roman" w:cs="Times New Roman"/>
          <w:b/>
          <w:i/>
          <w:sz w:val="28"/>
          <w:szCs w:val="28"/>
        </w:rPr>
        <w:t>I-</w:t>
      </w:r>
      <w:proofErr w:type="spellStart"/>
      <w:r w:rsidR="009714DE" w:rsidRPr="000F25EC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="009714DE" w:rsidRPr="000F25EC">
        <w:rPr>
          <w:rFonts w:ascii="Times New Roman" w:hAnsi="Times New Roman" w:cs="Times New Roman"/>
          <w:b/>
          <w:i/>
          <w:sz w:val="28"/>
          <w:szCs w:val="28"/>
        </w:rPr>
        <w:t xml:space="preserve"> группа вопросов </w:t>
      </w:r>
    </w:p>
    <w:p w:rsidR="00585000" w:rsidRPr="000F25EC" w:rsidRDefault="00585000" w:rsidP="00676E87">
      <w:pPr>
        <w:spacing w:before="480" w:after="12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A34E7" w:rsidRPr="000F25EC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жимы работы электрических сетей</w:t>
      </w:r>
    </w:p>
    <w:p w:rsidR="005A34E7" w:rsidRPr="000F25EC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Требования к показателям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качества электрической энергии</w:t>
      </w:r>
    </w:p>
    <w:p w:rsidR="005A34E7" w:rsidRPr="000F25EC" w:rsidRDefault="005A34E7" w:rsidP="00FC1276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характеристика медленных изменений напряжения.</w:t>
      </w:r>
      <w:r w:rsidR="00013E2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Причины возникновения. </w:t>
      </w:r>
      <w:r w:rsidR="00013E2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Показатели, характеризующие 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медленные изменения напряжения</w:t>
      </w:r>
      <w:r w:rsidR="00732E42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AA5306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медленных изменений напряжен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ия на работу </w:t>
      </w:r>
      <w:proofErr w:type="spellStart"/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="00732E42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400228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Способы снижения колебаний напряжения в электрических сетях</w:t>
      </w:r>
    </w:p>
    <w:p w:rsidR="005A34E7" w:rsidRPr="000F25EC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управления отклонением напряжения в электрических сетях.</w:t>
      </w:r>
      <w:r w:rsidR="00AA5306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отклонения напряжения на работу электроприемников.</w:t>
      </w:r>
    </w:p>
    <w:p w:rsidR="005A34E7" w:rsidRPr="000F25EC" w:rsidRDefault="00DB72CD" w:rsidP="00F51E8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Отклонение частоты</w:t>
      </w:r>
      <w:r w:rsidR="00732E42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Причины возникновения отклонения частоты в электроэнергетических системах.</w:t>
      </w:r>
      <w:r w:rsidR="00732E42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Способы управления частотой в системах электроснабжения</w:t>
      </w:r>
      <w:r w:rsidR="002C36B5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Влияние отклонения частоты на работу </w:t>
      </w:r>
      <w:proofErr w:type="spellStart"/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A34E7" w:rsidRPr="000F25EC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Виды </w:t>
      </w:r>
      <w:proofErr w:type="spellStart"/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несимметрии</w:t>
      </w:r>
      <w:proofErr w:type="spellEnd"/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токов и напряжений. Показ</w:t>
      </w:r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атели, их влияние на работу </w:t>
      </w:r>
      <w:proofErr w:type="spellStart"/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5A34E7" w:rsidRPr="000F25EC" w:rsidRDefault="00FD4D1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Причины возникновения </w:t>
      </w:r>
      <w:proofErr w:type="spellStart"/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в электрических сетях. </w:t>
      </w:r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Влияние </w:t>
      </w:r>
      <w:proofErr w:type="spellStart"/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и токов на дополнительные потери и качество электрической энергии. Влияние </w:t>
      </w:r>
      <w:proofErr w:type="spellStart"/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несинусоидальности</w:t>
      </w:r>
      <w:proofErr w:type="spellEnd"/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напряжений на работу </w:t>
      </w:r>
      <w:proofErr w:type="spellStart"/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5A34E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управления несинусоидальными режима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ми в системах электроснабжения</w:t>
      </w: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A34E7" w:rsidRPr="000F25EC" w:rsidRDefault="005A34E7" w:rsidP="00FA62B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Случайные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события в электрических сетях</w:t>
      </w:r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Способы и технические средства снижения перенапряжен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ий в системах электроснабжения</w:t>
      </w:r>
    </w:p>
    <w:p w:rsidR="005A34E7" w:rsidRPr="000F25EC" w:rsidRDefault="005A34E7" w:rsidP="00E72EB9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характеристика быстрых изменений на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пряжения. Причины возникновения.</w:t>
      </w:r>
      <w:r w:rsidR="00AA5306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Показатели, характеризующие быстрые изменения напряжения</w:t>
      </w:r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быстрых изменений напряжения на работу электроприемников. Способы минимизаци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быстрых изменений напряжения</w:t>
      </w:r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A34E7" w:rsidRPr="000F25EC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Общая характеристика медленных изменений напряжения. Показатели, характеризующие медленные изменения напряжения. Влияние медленных изменений напряжен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ия на работу </w:t>
      </w:r>
      <w:proofErr w:type="spellStart"/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электроприемников</w:t>
      </w:r>
      <w:proofErr w:type="spellEnd"/>
      <w:r w:rsidR="00FD4D17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A34E7" w:rsidRPr="000F25EC" w:rsidRDefault="005A34E7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Характеристика установившихся режи</w:t>
      </w:r>
      <w:r w:rsidR="00DB72CD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мов работы электрических сетей</w:t>
      </w:r>
      <w:r w:rsidR="00A954DF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A34E7" w:rsidRPr="000F25EC" w:rsidRDefault="00A954DF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Силовые трансформаторы и автотрансформаторы. Основные параметры и характеристики. </w:t>
      </w:r>
      <w:r w:rsidR="00B74140" w:rsidRPr="000F25EC">
        <w:rPr>
          <w:rFonts w:ascii="Times New Roman" w:hAnsi="Times New Roman" w:cs="Times New Roman"/>
          <w:sz w:val="28"/>
          <w:szCs w:val="28"/>
        </w:rPr>
        <w:t>Нагрузочная способность силовых трансформаторов.</w:t>
      </w:r>
    </w:p>
    <w:p w:rsidR="005A34E7" w:rsidRPr="000F25EC" w:rsidRDefault="00B74140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Синхронные генераторы и компенсаторы. Основные параметры и характеристики. Отличительные особенности их применения.</w:t>
      </w:r>
    </w:p>
    <w:p w:rsidR="00FA790F" w:rsidRPr="000F25EC" w:rsidRDefault="00FA790F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Применение УШР и БСК для компенсации реактивной мощности и уменьшения ее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перетоков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в сети.</w:t>
      </w:r>
    </w:p>
    <w:p w:rsidR="00B74140" w:rsidRPr="000F25EC" w:rsidRDefault="00A65F54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Способы заземления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основного электрооборудования. Основные величины, характеризующие режимы заземления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электрических систем. Особенности электрических сетей с незаземленной (изолированной)</w:t>
      </w:r>
      <w:r w:rsidR="00F827A1" w:rsidRPr="000F25EC">
        <w:rPr>
          <w:rFonts w:ascii="Times New Roman" w:hAnsi="Times New Roman" w:cs="Times New Roman"/>
          <w:sz w:val="28"/>
          <w:szCs w:val="28"/>
        </w:rPr>
        <w:t xml:space="preserve">. Особенности электрических сетей с эффективно-заземленной </w:t>
      </w:r>
      <w:proofErr w:type="spellStart"/>
      <w:r w:rsidR="00F827A1" w:rsidRPr="000F25EC">
        <w:rPr>
          <w:rFonts w:ascii="Times New Roman" w:hAnsi="Times New Roman" w:cs="Times New Roman"/>
          <w:sz w:val="28"/>
          <w:szCs w:val="28"/>
        </w:rPr>
        <w:t>нейтралью</w:t>
      </w:r>
      <w:proofErr w:type="spellEnd"/>
      <w:r w:rsidR="00F827A1" w:rsidRPr="000F25EC">
        <w:rPr>
          <w:rFonts w:ascii="Times New Roman" w:hAnsi="Times New Roman" w:cs="Times New Roman"/>
          <w:sz w:val="28"/>
          <w:szCs w:val="28"/>
        </w:rPr>
        <w:t>.</w:t>
      </w:r>
    </w:p>
    <w:p w:rsidR="00F827A1" w:rsidRPr="000F25EC" w:rsidRDefault="0004117C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Основные понятия автоматизированных систем управления. АСУ ТП: назначение, функции, задачи.</w:t>
      </w:r>
    </w:p>
    <w:p w:rsidR="00C15273" w:rsidRPr="000F25EC" w:rsidRDefault="00C15273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Классификация устройств релейной защиты и автоматики. Что такое </w:t>
      </w:r>
      <w:r w:rsidRPr="000F25EC">
        <w:rPr>
          <w:rFonts w:ascii="Times New Roman" w:hAnsi="Times New Roman" w:cs="Times New Roman"/>
          <w:sz w:val="28"/>
          <w:szCs w:val="28"/>
        </w:rPr>
        <w:t>селективность, чувствительность, быстродействие защиты.</w:t>
      </w:r>
    </w:p>
    <w:p w:rsidR="00C15273" w:rsidRPr="000F25EC" w:rsidRDefault="00C15273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Классификация токовых защит. Максимальные токовые защиты. Токовая отсечка.</w:t>
      </w:r>
    </w:p>
    <w:p w:rsidR="00D14680" w:rsidRPr="000F25EC" w:rsidRDefault="00D14680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Защита основного оборудования электростанций и подстанций. </w:t>
      </w:r>
      <w:r w:rsidRPr="000F25EC">
        <w:rPr>
          <w:rFonts w:ascii="Times New Roman" w:eastAsia="Calibri" w:hAnsi="Times New Roman" w:cs="Times New Roman"/>
          <w:sz w:val="28"/>
          <w:szCs w:val="28"/>
        </w:rPr>
        <w:t>Защита трансформаторов. Защита электродвигателей. Защита синхронных генераторов.</w:t>
      </w:r>
    </w:p>
    <w:p w:rsidR="00C15273" w:rsidRPr="000F25EC" w:rsidRDefault="00C15273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Назначение автоматического повторного включения (АПВ). Назначение автоматического включения резервного питания (АВР).</w:t>
      </w:r>
    </w:p>
    <w:p w:rsidR="00C15273" w:rsidRPr="000F25EC" w:rsidRDefault="00DD05F4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Охарактеризуйте и опишите состав оборудования распределительных устройств.</w:t>
      </w:r>
    </w:p>
    <w:p w:rsidR="00DD05F4" w:rsidRPr="000F25EC" w:rsidRDefault="00DD05F4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Объясните технологию выполнения монтажа воздушных линий электропередачи.</w:t>
      </w:r>
    </w:p>
    <w:p w:rsidR="00DD05F4" w:rsidRPr="000F25EC" w:rsidRDefault="00DD05F4" w:rsidP="00676E87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Объясните технологию выполнения монтажа кабельных линий электропередачи.</w:t>
      </w:r>
    </w:p>
    <w:p w:rsidR="00DD05F4" w:rsidRPr="000F25EC" w:rsidRDefault="00DD05F4" w:rsidP="00DD05F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Пояснить понятие пусконаладочных работ и порядок выполнения.</w:t>
      </w:r>
    </w:p>
    <w:p w:rsidR="00DD05F4" w:rsidRPr="000F25EC" w:rsidRDefault="000F3BA0" w:rsidP="00DD05F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Технология монтажа силовых трансформаторов.</w:t>
      </w:r>
    </w:p>
    <w:p w:rsidR="000F3BA0" w:rsidRPr="000F25EC" w:rsidRDefault="0000772E" w:rsidP="00DD05F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Нормы, объем и методы приемо-сдаточных и профилактических испытаний электро</w:t>
      </w:r>
      <w:r w:rsidR="00250B2C" w:rsidRPr="000F25EC">
        <w:rPr>
          <w:rFonts w:ascii="Times New Roman" w:hAnsi="Times New Roman" w:cs="Times New Roman"/>
          <w:sz w:val="28"/>
          <w:szCs w:val="28"/>
        </w:rPr>
        <w:t>установок</w:t>
      </w:r>
      <w:r w:rsidRPr="000F25EC">
        <w:rPr>
          <w:rFonts w:ascii="Times New Roman" w:hAnsi="Times New Roman" w:cs="Times New Roman"/>
          <w:sz w:val="28"/>
          <w:szCs w:val="28"/>
        </w:rPr>
        <w:t xml:space="preserve"> и пускорегулирующей аппаратуры.</w:t>
      </w:r>
    </w:p>
    <w:p w:rsidR="0000772E" w:rsidRPr="000F25EC" w:rsidRDefault="0000772E" w:rsidP="00DD05F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hAnsi="Times New Roman" w:cs="Times New Roman"/>
          <w:sz w:val="28"/>
          <w:szCs w:val="28"/>
        </w:rPr>
        <w:t>Дать понятие системе ППР и ТО. Перечислить цели TO, TP и КР. Как определяют периодичность ТО и TP.</w:t>
      </w:r>
    </w:p>
    <w:p w:rsidR="0000772E" w:rsidRPr="000F25EC" w:rsidRDefault="0000772E" w:rsidP="00DD05F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Диагностика и мониторинг электрооборудования.</w:t>
      </w:r>
      <w:r w:rsidR="005630E8"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Понятия </w:t>
      </w:r>
      <w:r w:rsidR="005630E8" w:rsidRPr="000F25EC">
        <w:rPr>
          <w:rFonts w:ascii="Times New Roman" w:hAnsi="Times New Roman" w:cs="Times New Roman"/>
          <w:iCs/>
          <w:sz w:val="28"/>
          <w:szCs w:val="28"/>
        </w:rPr>
        <w:t>«Техническая диагностика», «Дефект оборудования», «Диагностические параметры».</w:t>
      </w:r>
    </w:p>
    <w:p w:rsidR="00E12494" w:rsidRPr="000F25EC" w:rsidRDefault="00E12494" w:rsidP="00E1249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Дать краткую характеристику основным системам мониторинга ВЛ.</w:t>
      </w:r>
    </w:p>
    <w:p w:rsidR="00E12494" w:rsidRPr="000F25EC" w:rsidRDefault="00E12494" w:rsidP="00E1249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Дать краткую характеристику основным системам мониторинга КЛ.</w:t>
      </w:r>
    </w:p>
    <w:p w:rsidR="00E12494" w:rsidRPr="000F25EC" w:rsidRDefault="00E12494" w:rsidP="00E1249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Автоматизированные системы мониторинга и диагностики (АСМД) силовых трансформаторов</w:t>
      </w:r>
    </w:p>
    <w:p w:rsidR="00E12494" w:rsidRPr="000F25EC" w:rsidRDefault="00E12494" w:rsidP="00E12494">
      <w:pPr>
        <w:numPr>
          <w:ilvl w:val="0"/>
          <w:numId w:val="5"/>
        </w:numPr>
        <w:spacing w:after="0" w:line="276" w:lineRule="auto"/>
        <w:ind w:left="567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F25E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Системы мониторинга и диагностики коммутационного оборудования, ячеек КРУ и КРУЭ</w:t>
      </w:r>
    </w:p>
    <w:p w:rsidR="00C15273" w:rsidRPr="000F25EC" w:rsidRDefault="00C15273" w:rsidP="00C1527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502D9" w:rsidRPr="000F25EC" w:rsidRDefault="006502D9" w:rsidP="006502D9">
      <w:pPr>
        <w:spacing w:before="480" w:after="12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F25EC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I</w:t>
      </w:r>
      <w:r w:rsidR="009C3CC2" w:rsidRPr="000F25E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0F25EC">
        <w:rPr>
          <w:rFonts w:ascii="Times New Roman" w:hAnsi="Times New Roman" w:cs="Times New Roman"/>
          <w:b/>
          <w:i/>
          <w:sz w:val="28"/>
          <w:szCs w:val="28"/>
        </w:rPr>
        <w:t>I-</w:t>
      </w:r>
      <w:proofErr w:type="spellStart"/>
      <w:r w:rsidRPr="000F25EC">
        <w:rPr>
          <w:rFonts w:ascii="Times New Roman" w:hAnsi="Times New Roman" w:cs="Times New Roman"/>
          <w:b/>
          <w:i/>
          <w:sz w:val="28"/>
          <w:szCs w:val="28"/>
        </w:rPr>
        <w:t>ая</w:t>
      </w:r>
      <w:proofErr w:type="spellEnd"/>
      <w:r w:rsidRPr="000F25EC">
        <w:rPr>
          <w:rFonts w:ascii="Times New Roman" w:hAnsi="Times New Roman" w:cs="Times New Roman"/>
          <w:b/>
          <w:i/>
          <w:sz w:val="28"/>
          <w:szCs w:val="28"/>
        </w:rPr>
        <w:t xml:space="preserve"> группа</w:t>
      </w:r>
      <w:r w:rsidRPr="000F25E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0F25EC">
        <w:rPr>
          <w:rFonts w:ascii="Times New Roman" w:hAnsi="Times New Roman" w:cs="Times New Roman"/>
          <w:b/>
          <w:i/>
          <w:sz w:val="28"/>
          <w:szCs w:val="28"/>
        </w:rPr>
        <w:t xml:space="preserve">вопросов </w:t>
      </w:r>
    </w:p>
    <w:p w:rsidR="009C3CC2" w:rsidRPr="000F25EC" w:rsidRDefault="009C3CC2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Style w:val="FontStyle32"/>
          <w:i w:val="0"/>
          <w:sz w:val="28"/>
          <w:szCs w:val="28"/>
        </w:rPr>
        <w:t>Расчет электрических нагрузок методом упорядоченных диаграмм с применением коэффициента расчетной нагрузки</w:t>
      </w:r>
      <w:r w:rsidRPr="000F25EC">
        <w:rPr>
          <w:rFonts w:ascii="Times New Roman" w:hAnsi="Times New Roman" w:cs="Times New Roman"/>
          <w:sz w:val="28"/>
          <w:szCs w:val="28"/>
        </w:rPr>
        <w:t xml:space="preserve">. </w:t>
      </w:r>
      <w:r w:rsidRPr="000F25EC">
        <w:rPr>
          <w:rStyle w:val="FontStyle32"/>
          <w:i w:val="0"/>
          <w:sz w:val="28"/>
          <w:szCs w:val="28"/>
        </w:rPr>
        <w:t>Расчет электрических нагрузок методом коэффициента спроса.</w:t>
      </w:r>
    </w:p>
    <w:p w:rsidR="009C3CC2" w:rsidRPr="000F25EC" w:rsidRDefault="009C3CC2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Категории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электроприёмников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по надежности электроснабжения и дайте определения каждой категории.</w:t>
      </w:r>
    </w:p>
    <w:p w:rsidR="009C3CC2" w:rsidRPr="000F25EC" w:rsidRDefault="009C3CC2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Style w:val="FontStyle32"/>
          <w:i w:val="0"/>
          <w:iCs w:val="0"/>
          <w:sz w:val="28"/>
          <w:szCs w:val="28"/>
        </w:rPr>
      </w:pPr>
      <w:r w:rsidRPr="000F25EC">
        <w:rPr>
          <w:rStyle w:val="FontStyle32"/>
          <w:i w:val="0"/>
          <w:sz w:val="28"/>
          <w:szCs w:val="28"/>
        </w:rPr>
        <w:t>Выбор места расположения ГПП. Картограмма электрических нагрузок.</w:t>
      </w:r>
    </w:p>
    <w:p w:rsidR="009C3CC2" w:rsidRPr="000F25EC" w:rsidRDefault="009C3CC2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Понятие о схемах электрической сети. Общие требования, предъявляемые к схемам. Принципы выбора схемы распределения электроэнергии.</w:t>
      </w:r>
    </w:p>
    <w:p w:rsidR="009C3CC2" w:rsidRPr="000F25EC" w:rsidRDefault="009C3CC2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Трансформаторные подстанции различного типа: КТП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киоского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типа, столбовые и мачтовые КТП, блочные КТП.</w:t>
      </w:r>
    </w:p>
    <w:p w:rsidR="009C3CC2" w:rsidRPr="000F25EC" w:rsidRDefault="009C3CC2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Конструктивное исполнение открытых распределительных устройств (ОРУ) напряжением 35÷500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Комплектные распределительные устройства с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элегазовой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изоляцией напряжением 35÷500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 Комплектные распределительные устройства напряжением 6÷20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A533AA" w:rsidRPr="000F25EC" w:rsidRDefault="00A533AA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Условия выбора параметров основного оборудования в системах электроснабжения различного назначения. Выбор и проверка: выключателей, предохранителей, разъединителей.</w:t>
      </w:r>
    </w:p>
    <w:p w:rsidR="00A533AA" w:rsidRPr="000F25EC" w:rsidRDefault="00A533AA" w:rsidP="009C3CC2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Выбор силовых трансформаторов главных понижающих подстанций, понижающих распределительных подстанций и цеховых подстанций.</w:t>
      </w:r>
    </w:p>
    <w:p w:rsidR="00E71435" w:rsidRPr="000F25EC" w:rsidRDefault="00E71435" w:rsidP="00E71435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eastAsia="F2" w:hAnsi="Times New Roman" w:cs="Times New Roman"/>
          <w:sz w:val="28"/>
          <w:szCs w:val="28"/>
        </w:rPr>
        <w:t xml:space="preserve">Назначение, принцип действия и область применения </w:t>
      </w:r>
      <w:proofErr w:type="spellStart"/>
      <w:r w:rsidRPr="000F25EC">
        <w:rPr>
          <w:rFonts w:ascii="Times New Roman" w:eastAsia="F2" w:hAnsi="Times New Roman" w:cs="Times New Roman"/>
          <w:sz w:val="28"/>
          <w:szCs w:val="28"/>
        </w:rPr>
        <w:t>зануления</w:t>
      </w:r>
      <w:proofErr w:type="spellEnd"/>
      <w:r w:rsidRPr="000F25EC">
        <w:rPr>
          <w:rFonts w:ascii="Times New Roman" w:eastAsia="F2" w:hAnsi="Times New Roman" w:cs="Times New Roman"/>
          <w:sz w:val="28"/>
          <w:szCs w:val="28"/>
        </w:rPr>
        <w:t>.</w:t>
      </w:r>
    </w:p>
    <w:p w:rsidR="00E71435" w:rsidRPr="000F25EC" w:rsidRDefault="00E71435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eastAsia="F2" w:hAnsi="Times New Roman" w:cs="Times New Roman"/>
          <w:sz w:val="28"/>
          <w:szCs w:val="28"/>
        </w:rPr>
        <w:t>Конструктивное выполнение заземляющих устройств.</w:t>
      </w:r>
    </w:p>
    <w:p w:rsidR="00E71435" w:rsidRPr="000F25EC" w:rsidRDefault="00E71435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Защита электроустановок, зданий и сооружений, а также территорий промышленных предприятий от опасных воздействий атмосферного электричества.</w:t>
      </w:r>
    </w:p>
    <w:p w:rsidR="00E71435" w:rsidRPr="000F25EC" w:rsidRDefault="00E71435" w:rsidP="00E71435">
      <w:pPr>
        <w:pStyle w:val="a5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Повреждения кабельных линий и методы определения повреждений</w:t>
      </w:r>
    </w:p>
    <w:p w:rsidR="00E71435" w:rsidRPr="000F25EC" w:rsidRDefault="00E71435" w:rsidP="00E71435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Характерные повреждения силовых трансформаторов и соответствующие диагностические характеристики. </w:t>
      </w:r>
    </w:p>
    <w:p w:rsidR="00E71435" w:rsidRPr="000F25EC" w:rsidRDefault="00E71435" w:rsidP="00E71435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Виды испытаний трансформаторов.</w:t>
      </w:r>
    </w:p>
    <w:p w:rsidR="00E71435" w:rsidRPr="000F25EC" w:rsidRDefault="00E71435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Причины и характер повреждения коммутационных электрических аппаратов</w:t>
      </w:r>
    </w:p>
    <w:p w:rsidR="00A533AA" w:rsidRPr="000F25EC" w:rsidRDefault="00347E3E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eastAsia="Arial" w:hAnsi="Times New Roman" w:cs="Times New Roman"/>
          <w:sz w:val="28"/>
          <w:szCs w:val="28"/>
        </w:rPr>
        <w:t>Понятие «Технологического присоединения» как комплексная процедура, состоящая из ряда последовательных этапов. Этапы технологического присоединения.</w:t>
      </w:r>
    </w:p>
    <w:p w:rsidR="00F842E0" w:rsidRPr="000F25EC" w:rsidRDefault="00F842E0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Оперативно-диспетчерское управление эн</w:t>
      </w:r>
      <w:r w:rsidR="004B7534" w:rsidRPr="000F25EC">
        <w:rPr>
          <w:rFonts w:ascii="Times New Roman" w:hAnsi="Times New Roman" w:cs="Times New Roman"/>
          <w:sz w:val="28"/>
          <w:szCs w:val="28"/>
        </w:rPr>
        <w:t>ергосистемы</w:t>
      </w:r>
      <w:r w:rsidRPr="000F25EC">
        <w:rPr>
          <w:rFonts w:ascii="Times New Roman" w:hAnsi="Times New Roman" w:cs="Times New Roman"/>
          <w:sz w:val="28"/>
          <w:szCs w:val="28"/>
        </w:rPr>
        <w:t>.</w:t>
      </w:r>
      <w:r w:rsidRPr="000F2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F25EC">
        <w:rPr>
          <w:rFonts w:ascii="Times New Roman" w:hAnsi="Times New Roman" w:cs="Times New Roman"/>
          <w:sz w:val="28"/>
          <w:szCs w:val="28"/>
        </w:rPr>
        <w:t>Организационная структура службы энергетического хозяйства промышленного предприятий.</w:t>
      </w:r>
    </w:p>
    <w:p w:rsidR="00F842E0" w:rsidRPr="000F25EC" w:rsidRDefault="00F842E0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bCs/>
          <w:sz w:val="28"/>
          <w:szCs w:val="28"/>
        </w:rPr>
        <w:lastRenderedPageBreak/>
        <w:t>Коммерческий и технический учёт электроэнергии – сравните между собой.</w:t>
      </w:r>
    </w:p>
    <w:p w:rsidR="009D348A" w:rsidRPr="000F25EC" w:rsidRDefault="009D348A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Структура и функции АСКУЭ. Требования к современной системе учета и управления энергопотреблением предприятия.</w:t>
      </w:r>
    </w:p>
    <w:p w:rsidR="00B933D7" w:rsidRPr="000F25EC" w:rsidRDefault="00B933D7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bCs/>
          <w:sz w:val="28"/>
          <w:szCs w:val="28"/>
        </w:rPr>
        <w:t>Виды и области применения энергетических балансов. С какой целью проводится анализ энергетических балансов установок, технологических процессов и предприятия в целом.</w:t>
      </w:r>
    </w:p>
    <w:p w:rsidR="00B933D7" w:rsidRPr="000F25EC" w:rsidRDefault="00B933D7" w:rsidP="00E71435">
      <w:pPr>
        <w:numPr>
          <w:ilvl w:val="0"/>
          <w:numId w:val="11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Энергетическое обследование (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энергоаудит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 xml:space="preserve">). Общие положения. Виды </w:t>
      </w:r>
      <w:proofErr w:type="spellStart"/>
      <w:r w:rsidRPr="000F25EC">
        <w:rPr>
          <w:rFonts w:ascii="Times New Roman" w:hAnsi="Times New Roman" w:cs="Times New Roman"/>
          <w:sz w:val="28"/>
          <w:szCs w:val="28"/>
        </w:rPr>
        <w:t>энергоаудита</w:t>
      </w:r>
      <w:proofErr w:type="spellEnd"/>
      <w:r w:rsidRPr="000F25EC">
        <w:rPr>
          <w:rFonts w:ascii="Times New Roman" w:hAnsi="Times New Roman" w:cs="Times New Roman"/>
          <w:sz w:val="28"/>
          <w:szCs w:val="28"/>
        </w:rPr>
        <w:t>. О</w:t>
      </w:r>
      <w:r w:rsidRPr="000F25EC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сновные цели и задачи </w:t>
      </w:r>
      <w:r w:rsidRPr="000F25EC">
        <w:rPr>
          <w:rFonts w:ascii="Times New Roman" w:hAnsi="Times New Roman" w:cs="Times New Roman"/>
          <w:sz w:val="28"/>
          <w:szCs w:val="28"/>
        </w:rPr>
        <w:t>при проведении энергетических обследований предприятий и организаций.</w:t>
      </w:r>
    </w:p>
    <w:p w:rsidR="00182288" w:rsidRPr="000F25EC" w:rsidRDefault="00182288" w:rsidP="00E71435">
      <w:pPr>
        <w:numPr>
          <w:ilvl w:val="0"/>
          <w:numId w:val="11"/>
        </w:numPr>
        <w:spacing w:after="0"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Причины и характер повреждения воздушных линий электропередач</w:t>
      </w:r>
    </w:p>
    <w:p w:rsidR="00B06018" w:rsidRPr="000F25EC" w:rsidRDefault="00B06018" w:rsidP="00B06018">
      <w:pPr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Надежность в электроэнергетике. Надежность элемента и системы в целом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Количественные характеристики основных показателей надежности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Интенсивность отказов в течении сроков службы объектов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Показатели надежности восстанавливаемых объектов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Надежность систем с последовательным</w:t>
      </w:r>
      <w:r w:rsidR="00320932" w:rsidRPr="000F25EC">
        <w:rPr>
          <w:rFonts w:ascii="Times New Roman" w:hAnsi="Times New Roman" w:cs="Times New Roman"/>
          <w:sz w:val="28"/>
          <w:szCs w:val="28"/>
        </w:rPr>
        <w:t xml:space="preserve"> и параллельным </w:t>
      </w:r>
      <w:r w:rsidRPr="000F25EC">
        <w:rPr>
          <w:rFonts w:ascii="Times New Roman" w:hAnsi="Times New Roman" w:cs="Times New Roman"/>
          <w:sz w:val="28"/>
          <w:szCs w:val="28"/>
        </w:rPr>
        <w:t>соединением элементов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 xml:space="preserve">Резервирование элементов системы. Виды резервирования 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Надежность систем при постоянном общем резервировании</w:t>
      </w:r>
      <w:r w:rsidR="00320932" w:rsidRPr="000F25EC">
        <w:rPr>
          <w:rFonts w:ascii="Times New Roman" w:hAnsi="Times New Roman" w:cs="Times New Roman"/>
          <w:sz w:val="28"/>
          <w:szCs w:val="28"/>
        </w:rPr>
        <w:t>, при постоянном раздельном резервировании, со смешанным соединением элементов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Особенности расчета надежности систем электроснабжения</w:t>
      </w:r>
    </w:p>
    <w:p w:rsidR="00182288" w:rsidRPr="000F25EC" w:rsidRDefault="00182288" w:rsidP="00E71435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Задачи анализа надежности электрических систем и сетей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Расчет показателей надежности схем электроснабжения</w:t>
      </w:r>
    </w:p>
    <w:p w:rsidR="00182288" w:rsidRPr="000F25EC" w:rsidRDefault="00182288" w:rsidP="00E71435">
      <w:pPr>
        <w:numPr>
          <w:ilvl w:val="0"/>
          <w:numId w:val="11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0F25EC">
        <w:rPr>
          <w:rFonts w:ascii="Times New Roman" w:hAnsi="Times New Roman" w:cs="Times New Roman"/>
          <w:sz w:val="28"/>
          <w:szCs w:val="28"/>
        </w:rPr>
        <w:t>Расчет показателей надежности электроустановок</w:t>
      </w:r>
      <w:r w:rsidR="00D768A1" w:rsidRPr="000F25EC">
        <w:rPr>
          <w:rFonts w:ascii="Times New Roman" w:hAnsi="Times New Roman" w:cs="Times New Roman"/>
          <w:sz w:val="28"/>
          <w:szCs w:val="28"/>
        </w:rPr>
        <w:t>.</w:t>
      </w:r>
    </w:p>
    <w:p w:rsidR="00182288" w:rsidRPr="00550033" w:rsidRDefault="00182288" w:rsidP="00182288">
      <w:pPr>
        <w:spacing w:before="480" w:after="120" w:line="276" w:lineRule="auto"/>
        <w:ind w:left="40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2288" w:rsidRPr="00550033" w:rsidSect="001668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60EA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018A"/>
    <w:multiLevelType w:val="hybridMultilevel"/>
    <w:tmpl w:val="7856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691C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A83"/>
    <w:multiLevelType w:val="hybridMultilevel"/>
    <w:tmpl w:val="DF822D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46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385BC9"/>
    <w:multiLevelType w:val="hybridMultilevel"/>
    <w:tmpl w:val="6388E36E"/>
    <w:lvl w:ilvl="0" w:tplc="2D1AA16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651B9C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B28BC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717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7DC0"/>
    <w:multiLevelType w:val="hybridMultilevel"/>
    <w:tmpl w:val="60F2BA94"/>
    <w:lvl w:ilvl="0" w:tplc="61D2257C">
      <w:start w:val="1"/>
      <w:numFmt w:val="decimal"/>
      <w:lvlText w:val="%1."/>
      <w:lvlJc w:val="left"/>
      <w:pPr>
        <w:tabs>
          <w:tab w:val="num" w:pos="688"/>
        </w:tabs>
        <w:ind w:left="6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7633F"/>
    <w:multiLevelType w:val="hybridMultilevel"/>
    <w:tmpl w:val="1E1201CC"/>
    <w:lvl w:ilvl="0" w:tplc="4B4C08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EA637A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D4"/>
    <w:multiLevelType w:val="hybridMultilevel"/>
    <w:tmpl w:val="E01AC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C1C37"/>
    <w:multiLevelType w:val="hybridMultilevel"/>
    <w:tmpl w:val="2F9A9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32806"/>
    <w:multiLevelType w:val="hybridMultilevel"/>
    <w:tmpl w:val="F3E07DA8"/>
    <w:lvl w:ilvl="0" w:tplc="02A23E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19"/>
    <w:rsid w:val="0000772E"/>
    <w:rsid w:val="00013E2D"/>
    <w:rsid w:val="0004117C"/>
    <w:rsid w:val="00047B51"/>
    <w:rsid w:val="00052483"/>
    <w:rsid w:val="000602F3"/>
    <w:rsid w:val="0008214A"/>
    <w:rsid w:val="000C7A66"/>
    <w:rsid w:val="000D28F2"/>
    <w:rsid w:val="000E6909"/>
    <w:rsid w:val="000E696C"/>
    <w:rsid w:val="000F25EC"/>
    <w:rsid w:val="000F3BA0"/>
    <w:rsid w:val="00150E22"/>
    <w:rsid w:val="00166859"/>
    <w:rsid w:val="00167369"/>
    <w:rsid w:val="00182288"/>
    <w:rsid w:val="00187668"/>
    <w:rsid w:val="001C2C5B"/>
    <w:rsid w:val="001C2DAD"/>
    <w:rsid w:val="001C4724"/>
    <w:rsid w:val="001E2A95"/>
    <w:rsid w:val="0023464D"/>
    <w:rsid w:val="002477C0"/>
    <w:rsid w:val="00250B2C"/>
    <w:rsid w:val="002606D1"/>
    <w:rsid w:val="002712CC"/>
    <w:rsid w:val="002740E9"/>
    <w:rsid w:val="002C36B5"/>
    <w:rsid w:val="002F3A79"/>
    <w:rsid w:val="00300A48"/>
    <w:rsid w:val="00313596"/>
    <w:rsid w:val="00320932"/>
    <w:rsid w:val="00347E3E"/>
    <w:rsid w:val="00382BC6"/>
    <w:rsid w:val="00390EEB"/>
    <w:rsid w:val="00392F93"/>
    <w:rsid w:val="00395E45"/>
    <w:rsid w:val="003A2486"/>
    <w:rsid w:val="003E3A38"/>
    <w:rsid w:val="003E6372"/>
    <w:rsid w:val="003F09C9"/>
    <w:rsid w:val="00400228"/>
    <w:rsid w:val="00414741"/>
    <w:rsid w:val="00426B1C"/>
    <w:rsid w:val="00456473"/>
    <w:rsid w:val="004B7534"/>
    <w:rsid w:val="00533088"/>
    <w:rsid w:val="00540270"/>
    <w:rsid w:val="00550033"/>
    <w:rsid w:val="00556C06"/>
    <w:rsid w:val="005630E8"/>
    <w:rsid w:val="005739ED"/>
    <w:rsid w:val="00581DF4"/>
    <w:rsid w:val="00585000"/>
    <w:rsid w:val="00585571"/>
    <w:rsid w:val="005A34E7"/>
    <w:rsid w:val="005D3F47"/>
    <w:rsid w:val="005E73E6"/>
    <w:rsid w:val="005F14D4"/>
    <w:rsid w:val="00602E7E"/>
    <w:rsid w:val="00630AF9"/>
    <w:rsid w:val="00640020"/>
    <w:rsid w:val="006502D9"/>
    <w:rsid w:val="00676E87"/>
    <w:rsid w:val="006A50EB"/>
    <w:rsid w:val="006A70FA"/>
    <w:rsid w:val="006C1E4F"/>
    <w:rsid w:val="006D5C19"/>
    <w:rsid w:val="006D5EF1"/>
    <w:rsid w:val="00732E42"/>
    <w:rsid w:val="00765F0D"/>
    <w:rsid w:val="0078061E"/>
    <w:rsid w:val="00782025"/>
    <w:rsid w:val="00790B8E"/>
    <w:rsid w:val="007C6B41"/>
    <w:rsid w:val="00805ADF"/>
    <w:rsid w:val="0086497A"/>
    <w:rsid w:val="00872034"/>
    <w:rsid w:val="0087760E"/>
    <w:rsid w:val="00887ADD"/>
    <w:rsid w:val="008A64BF"/>
    <w:rsid w:val="008A7B32"/>
    <w:rsid w:val="008B0445"/>
    <w:rsid w:val="008B0B03"/>
    <w:rsid w:val="008B445F"/>
    <w:rsid w:val="008C0EF5"/>
    <w:rsid w:val="008C3D2B"/>
    <w:rsid w:val="008F0770"/>
    <w:rsid w:val="00911535"/>
    <w:rsid w:val="009342BE"/>
    <w:rsid w:val="00937234"/>
    <w:rsid w:val="00965095"/>
    <w:rsid w:val="009714DE"/>
    <w:rsid w:val="00973D66"/>
    <w:rsid w:val="00993DF0"/>
    <w:rsid w:val="00994F5F"/>
    <w:rsid w:val="009A2023"/>
    <w:rsid w:val="009C3CC2"/>
    <w:rsid w:val="009C4977"/>
    <w:rsid w:val="009D348A"/>
    <w:rsid w:val="009E4F58"/>
    <w:rsid w:val="00A04742"/>
    <w:rsid w:val="00A21D4E"/>
    <w:rsid w:val="00A30550"/>
    <w:rsid w:val="00A32336"/>
    <w:rsid w:val="00A533AA"/>
    <w:rsid w:val="00A65F54"/>
    <w:rsid w:val="00A954A1"/>
    <w:rsid w:val="00A954DF"/>
    <w:rsid w:val="00A97F55"/>
    <w:rsid w:val="00AA5306"/>
    <w:rsid w:val="00AC1605"/>
    <w:rsid w:val="00AD28D3"/>
    <w:rsid w:val="00AF06C4"/>
    <w:rsid w:val="00B06018"/>
    <w:rsid w:val="00B1167F"/>
    <w:rsid w:val="00B62198"/>
    <w:rsid w:val="00B74140"/>
    <w:rsid w:val="00B933D7"/>
    <w:rsid w:val="00BE0C92"/>
    <w:rsid w:val="00BE70C4"/>
    <w:rsid w:val="00C05F62"/>
    <w:rsid w:val="00C15273"/>
    <w:rsid w:val="00C177A8"/>
    <w:rsid w:val="00C17852"/>
    <w:rsid w:val="00C438E8"/>
    <w:rsid w:val="00C45B00"/>
    <w:rsid w:val="00C520F2"/>
    <w:rsid w:val="00C555D5"/>
    <w:rsid w:val="00C6441C"/>
    <w:rsid w:val="00C84C65"/>
    <w:rsid w:val="00CC4930"/>
    <w:rsid w:val="00CC4C0C"/>
    <w:rsid w:val="00CD59F1"/>
    <w:rsid w:val="00CD61CE"/>
    <w:rsid w:val="00CF5D9C"/>
    <w:rsid w:val="00D14680"/>
    <w:rsid w:val="00D4286A"/>
    <w:rsid w:val="00D768A1"/>
    <w:rsid w:val="00D84CC9"/>
    <w:rsid w:val="00D86996"/>
    <w:rsid w:val="00DB72CD"/>
    <w:rsid w:val="00DC2E1F"/>
    <w:rsid w:val="00DC366F"/>
    <w:rsid w:val="00DD01F9"/>
    <w:rsid w:val="00DD05F4"/>
    <w:rsid w:val="00E12494"/>
    <w:rsid w:val="00E158A9"/>
    <w:rsid w:val="00E2712C"/>
    <w:rsid w:val="00E60A42"/>
    <w:rsid w:val="00E71435"/>
    <w:rsid w:val="00E96A50"/>
    <w:rsid w:val="00EC1AB8"/>
    <w:rsid w:val="00ED587F"/>
    <w:rsid w:val="00EE3A02"/>
    <w:rsid w:val="00EF3633"/>
    <w:rsid w:val="00F2408E"/>
    <w:rsid w:val="00F26941"/>
    <w:rsid w:val="00F40FEF"/>
    <w:rsid w:val="00F46342"/>
    <w:rsid w:val="00F47415"/>
    <w:rsid w:val="00F47E92"/>
    <w:rsid w:val="00F63675"/>
    <w:rsid w:val="00F8265E"/>
    <w:rsid w:val="00F827A1"/>
    <w:rsid w:val="00F842E0"/>
    <w:rsid w:val="00FA790F"/>
    <w:rsid w:val="00FD4D1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4CD48-BF65-4C5A-8FEC-5643C86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6D5C19"/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6D5C19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6D5C19"/>
    <w:pPr>
      <w:ind w:left="720"/>
      <w:contextualSpacing/>
    </w:pPr>
  </w:style>
  <w:style w:type="character" w:customStyle="1" w:styleId="FontStyle16">
    <w:name w:val="Font Style16"/>
    <w:rsid w:val="005A34E7"/>
    <w:rPr>
      <w:rFonts w:ascii="Times New Roman" w:hAnsi="Times New Roman" w:cs="Times New Roman" w:hint="default"/>
      <w:b/>
      <w:bCs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C0EF5"/>
    <w:rPr>
      <w:color w:val="0000FF"/>
      <w:u w:val="single"/>
    </w:rPr>
  </w:style>
  <w:style w:type="character" w:customStyle="1" w:styleId="FontStyle17">
    <w:name w:val="Font Style17"/>
    <w:rsid w:val="00EE3A0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rsid w:val="009C3CC2"/>
    <w:rPr>
      <w:rFonts w:ascii="Times New Roman" w:hAnsi="Times New Roman" w:cs="Times New Roman"/>
      <w:i/>
      <w:iCs/>
      <w:sz w:val="12"/>
      <w:szCs w:val="12"/>
    </w:rPr>
  </w:style>
  <w:style w:type="paragraph" w:styleId="a7">
    <w:name w:val="Normal (Web)"/>
    <w:basedOn w:val="a"/>
    <w:uiPriority w:val="99"/>
    <w:semiHidden/>
    <w:unhideWhenUsed/>
    <w:rsid w:val="0076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Умурзоков Рахматджон Маллабоевич</dc:creator>
  <cp:keywords/>
  <dc:description/>
  <cp:lastModifiedBy>Коновалов Олег Анатольевич</cp:lastModifiedBy>
  <cp:revision>51</cp:revision>
  <dcterms:created xsi:type="dcterms:W3CDTF">2024-06-25T08:30:00Z</dcterms:created>
  <dcterms:modified xsi:type="dcterms:W3CDTF">2024-11-25T05:45:00Z</dcterms:modified>
</cp:coreProperties>
</file>