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710FF3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="001223FA" w:rsidRPr="001223FA">
        <w:rPr>
          <w:rFonts w:ascii="Times New Roman" w:hAnsi="Times New Roman" w:cs="Times New Roman"/>
          <w:b/>
        </w:rPr>
        <w:t xml:space="preserve">специальности </w:t>
      </w:r>
      <w:r w:rsidR="008D4173">
        <w:rPr>
          <w:rFonts w:ascii="Times New Roman" w:hAnsi="Times New Roman" w:cs="Times New Roman"/>
          <w:b/>
        </w:rPr>
        <w:t>«</w:t>
      </w:r>
      <w:r w:rsidR="001223FA" w:rsidRPr="001223FA">
        <w:rPr>
          <w:rFonts w:ascii="Times New Roman" w:hAnsi="Times New Roman" w:cs="Times New Roman"/>
          <w:b/>
        </w:rPr>
        <w:t>Экономическая безопасность</w:t>
      </w:r>
      <w:r w:rsidR="008D4173">
        <w:rPr>
          <w:rFonts w:ascii="Times New Roman" w:hAnsi="Times New Roman" w:cs="Times New Roman"/>
          <w:b/>
        </w:rPr>
        <w:t>»</w:t>
      </w:r>
    </w:p>
    <w:p w:rsidR="009E1452" w:rsidRPr="00B00A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1223FA">
        <w:rPr>
          <w:rFonts w:ascii="Times New Roman" w:hAnsi="Times New Roman" w:cs="Times New Roman"/>
          <w:b/>
        </w:rPr>
        <w:t>Налоги и налогообложение</w:t>
      </w:r>
      <w:r w:rsidRPr="00B00AD4">
        <w:rPr>
          <w:rFonts w:ascii="Times New Roman" w:hAnsi="Times New Roman" w:cs="Times New Roman"/>
          <w:b/>
        </w:rPr>
        <w:t>»</w:t>
      </w:r>
    </w:p>
    <w:p w:rsidR="00B00AD4" w:rsidRPr="001223FA" w:rsidRDefault="00B00AD4" w:rsidP="00B00AD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НДС – позитивные и негативные тенденции российской практики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формирования налоговой базы по НДС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Налоговые вычеты по акцизам, порядок их применения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Порядок формирования доходов и расходов для целей исчисления налога на прибыль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налогообложения прибыли банков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налогообложения прибыли страховых организаций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налогообложения прибыли негосударственных пенсионных фондов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налогообложения доходов по ценным бумагам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налогообложения прибыли иностранных организаций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Налоговый учет по налогу на прибыль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формирования налоговой базы по НДФЛ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исчисления НДФЛ для индивидуальных предпринимателей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Декларирование доходов физических лиц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Имущественные налоги, взимаемые с организаций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Имущественные налоги с физических лиц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Земельный налог и его совершенствование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Налогообложение доходов предпринимателей без образования юридического лица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Налоговое планирование в организациях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Налоговая нагрузка организации как объект планирования и прогнозирования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Оптимизация налоговой нагрузки на предприятие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Налоговые риски и налоговая безопасность организаций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Современная налоговая система России, ее особенности и перспективы развития.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Налоговые льготы как инструмент модернизации экономики.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Региональные налоги и их роль в налоговой системе России.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Федеральные налоги России, общая характеристика и роль в формировании бюджетов различных уровней.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Основные направления совершенствования механизма исчисления и уплаты местных налогов, усиление их взаимосвязи с решением социально-экономических проблем территорий в Российской Федерации.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Механизм использования налоговых льгот в целях инновационного развития организаций.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формирования налоговой базы по налогу на прибыль организаций в коммерческих банках.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Налоговые льготы в Российской Федерации: анализ практики применения, оценка их экономической целесообразности.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Региональные налоги, их состав, значение, перспективы развития (на примере конкретных налогов).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Роль налога на прибыль в регулировании предпринимательской деятельности в Российской Федерации.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 xml:space="preserve">Налог на прибыль организаций как инструмент налогового воздействия на инвестиционную деятельность. 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Особенности налогообложения некоммерческих организаций: анализ практики, проблемы и пути их решения.</w:t>
      </w:r>
    </w:p>
    <w:p w:rsidR="00B00AD4" w:rsidRPr="00B00AD4" w:rsidRDefault="00B00AD4" w:rsidP="00B00AD4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</w:rPr>
        <w:t>Проблемы налогообложения холдингов в Российской Федерации (на примере отдельных отраслей экономики).</w:t>
      </w:r>
    </w:p>
    <w:p w:rsidR="00B00AD4" w:rsidRPr="00B00AD4" w:rsidRDefault="00B00AD4" w:rsidP="00B00AD4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:rsidR="009E1452" w:rsidRPr="00B00AD4" w:rsidRDefault="009E1452" w:rsidP="00B00AD4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</w:p>
    <w:sectPr w:rsidR="009E1452" w:rsidRPr="00B00AD4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1223FA"/>
    <w:rsid w:val="005B7002"/>
    <w:rsid w:val="006664AF"/>
    <w:rsid w:val="00710FF3"/>
    <w:rsid w:val="008D2AD1"/>
    <w:rsid w:val="008D4173"/>
    <w:rsid w:val="0093530B"/>
    <w:rsid w:val="009E1452"/>
    <w:rsid w:val="00B00AD4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9B46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7</cp:revision>
  <dcterms:created xsi:type="dcterms:W3CDTF">2020-02-04T09:21:00Z</dcterms:created>
  <dcterms:modified xsi:type="dcterms:W3CDTF">2021-12-06T10:08:00Z</dcterms:modified>
</cp:coreProperties>
</file>