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320B6B" w:rsidRPr="00F267CF" w:rsidRDefault="00320B6B" w:rsidP="00320B6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C926F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C926F6" w:rsidRPr="00C926F6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 w:rsidRPr="00C926F6">
        <w:rPr>
          <w:rFonts w:eastAsia="Calibri"/>
          <w:sz w:val="24"/>
          <w:szCs w:val="24"/>
        </w:rPr>
        <w:t xml:space="preserve"> </w:t>
      </w:r>
      <w:r w:rsidRPr="00C926F6">
        <w:rPr>
          <w:rFonts w:eastAsia="Calibri"/>
          <w:b/>
          <w:sz w:val="24"/>
          <w:szCs w:val="24"/>
        </w:rPr>
        <w:t>«</w:t>
      </w:r>
      <w:r w:rsidR="00CD48CB" w:rsidRPr="00CD48CB">
        <w:rPr>
          <w:rFonts w:eastAsia="Calibri"/>
          <w:b/>
          <w:sz w:val="24"/>
          <w:szCs w:val="24"/>
        </w:rPr>
        <w:t>Технологии искусственного интеллекта</w:t>
      </w:r>
      <w:r w:rsidRPr="00C926F6">
        <w:rPr>
          <w:rFonts w:eastAsia="Calibri"/>
          <w:b/>
          <w:sz w:val="24"/>
          <w:szCs w:val="24"/>
        </w:rPr>
        <w:t>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320B6B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0B6B" w:rsidRPr="006001D2" w:rsidRDefault="00320B6B" w:rsidP="00320B6B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506B3" w:rsidRPr="00E506B3" w:rsidTr="00430EFF">
        <w:trPr>
          <w:tblHeader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jc w:val="center"/>
              <w:rPr>
                <w:b/>
                <w:sz w:val="24"/>
                <w:szCs w:val="24"/>
              </w:rPr>
            </w:pPr>
            <w:r w:rsidRPr="00E506B3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E506B3" w:rsidRPr="00E506B3" w:rsidTr="00430EFF">
        <w:trPr>
          <w:trHeight w:val="4671"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Ознакомительная практика</w:t>
            </w:r>
          </w:p>
          <w:p w:rsidR="00E506B3" w:rsidRPr="00E506B3" w:rsidRDefault="00E506B3" w:rsidP="00E506B3"/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E506B3" w:rsidRDefault="00FD268B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краткое описание предприятия (организации).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Описать основные направления деятельности и оказываемые услуги/разрабатываемые ИТ-продукты.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перечень изученной нормативной документации по охране труда, информационной безопасности, внутреннему распорядку.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укрупненную схему автоматизированного бизнес-процесса (на уровне этапов), обозначить точки сбора, хранения и обработки данных. </w:t>
            </w:r>
          </w:p>
          <w:p w:rsidR="00E506B3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>Определить основные технико-экономические показатели автоматизированных процессов: производительность, трудоемкость, экономический эффект от внедрения ИС.</w:t>
            </w: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2. </w:t>
            </w:r>
            <w:r w:rsidR="00FD268B"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Информационной системы предприятия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FD268B" w:rsidRPr="007113E6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Определить уровень автоматизации бизнес-процессов предприятия с использованием информационных систем. </w:t>
            </w:r>
          </w:p>
          <w:p w:rsidR="00FD268B" w:rsidRPr="007113E6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Классифицировать внедренные ИС по функциональному назначению (управление, учет, аналитика, поддержка принятия решений). </w:t>
            </w:r>
          </w:p>
          <w:p w:rsidR="00FD268B" w:rsidRPr="007113E6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>Оценить, какие модули/блоки системы реализованы на основе стандартных алгоритмов, а какие используют интеллектуальные технологии (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Big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Data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>, машинное обучение, искусственный интеллект).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7113E6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Дать характеристику информационной системы предприятия: архитектура, уровень автоматизации, классификация, назначение. </w:t>
            </w:r>
          </w:p>
          <w:p w:rsidR="00FD268B" w:rsidRPr="007113E6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Составить схемы функциональной и организационной структуры ИС с указанием подразделений, служб, пользователей, ответственных за эксплуатацию системы. </w:t>
            </w:r>
          </w:p>
          <w:p w:rsidR="00E506B3" w:rsidRPr="00FD268B" w:rsidRDefault="00FD268B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>Выделить 2-3 проблемы в существующей ИС, которые могут быть решены с помощью интеллектуальных средств обработки данных (например, неэффективный поиск информации, неточность прогнозирования, сложности интеграции данных).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E506B3" w:rsidRPr="00FD268B" w:rsidRDefault="00FD268B" w:rsidP="00FD268B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3. </w:t>
            </w:r>
            <w:r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архитектуры ИС и средств интеллектуализации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Проанализировать архитектуру систем искусственного интеллекта (ИИ), включая уровни обработки данных, интеграцию с существующими информационными системами и используемые алгоритмы (например, нейронные сети, алгоритмы машинного обучения). </w:t>
            </w:r>
          </w:p>
          <w:p w:rsidR="00FD268B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Особое внимание уделить местам сбора и хранения данных, пригодных для обучения моделей ИИ, включая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Big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Data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>, облачные платформы и базы данных.</w:t>
            </w:r>
          </w:p>
          <w:p w:rsidR="00FD268B" w:rsidRDefault="00FD268B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Составить функциональную схему системы ИИ с указанием применяемых алгоритмов, инструментов и узлов, где происходит обучение и интеллектуальная обработка данных.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средств, используемых для реализации ИИ, обозначив места интеграции средств сбора, передачи, хранения и обработки информации.</w:t>
            </w:r>
          </w:p>
          <w:p w:rsidR="00D94706" w:rsidRDefault="00D94706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Проанализировать ключевые компоненты систем ИИ (например, модели машинного обучения, платформы для глубокого обучения): наименование, назначение, технические характеристики.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Изучить, какие средства (программные или аппаратные) используются для реализации функций ИИ (например, предиктивная аналитика, обработка естественного языка, компьютерное зрение).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аналоги рассматриваемых технологий, акцентируя внимание на решениях, поддерживающих распределенные вычисления и интеграцию с облачными сервисами.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методы настройки и оптимизации моделей, а также подходы к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валидации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 и верификации алгоритмов, основанных на машинном обучении.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>Ознакомиться с методиками оценки качества моделей и устойчивости к изменениям данных, с учетом особенностей, вносимых адаптивными и самообучающимися алгоритмами.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Выполнить структурную схему подсистемы обработки и анализа данных, пригодной для реализации функций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Составить перечень нормативных документов (ГОСТ, стандарты), регулирующих ввод в эксплуатацию и обслуживание систем, использующих алгоритмы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>Предложить для выбора аналоги применяемых технических средств с улучшенными возможностями интеграции с инструментами разработки для ИИ (SDK для ML/AI).</w:t>
            </w:r>
          </w:p>
          <w:p w:rsidR="00D94706" w:rsidRPr="00E506B3" w:rsidRDefault="00D94706" w:rsidP="00E506B3">
            <w:pPr>
              <w:rPr>
                <w:sz w:val="24"/>
                <w:szCs w:val="24"/>
              </w:rPr>
            </w:pPr>
          </w:p>
          <w:p w:rsidR="00E506B3" w:rsidRDefault="00E506B3" w:rsidP="00D94706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направления деятельности предприятия (организации), сосредоточив внимание на применении технологий ИИ и автоматизации.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Определить круг задач в рамках целей учебной практики и выбрать оптимальный способ их решения с учетом правовых норм и имеющихся условий.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Пройти инструктаж по охране труда, технике безопасности, пожарной безопасности, а также правилам внутреннего трудового распорядка.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Определить, как положения, законы и методы в области естественных наук и математики используются для разработки и оценки эффективности моделей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Научиться сопоставлять базовые законы физики и математики с принципами работы алгоритмов машинного обучения.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Определить профильные разделы математических и естественно-научных дисциплин, необходимые для решения задач профессиональной деятельности, связанных с анализом данных и построением моделей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lastRenderedPageBreak/>
              <w:t xml:space="preserve">Сформулировать задачи профессиональной деятельности на основе знаний профильных дисциплин (модулей).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методами решения базовых задач, связанных с применением ИИ в различных сферах.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Научиться использовать фундаментальные знания для решения задач, связанных с разработкой и внедрением систем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Изучить, какие математические методы (статистика, теория вероятностей, линейная алгебра) применяются для оценки качества и точности работы систем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методиками оценки эффективности моделей ИИ, разработанных на основе различных подходов в машинном обучении.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нормативно-правовыми принципами регулирования в сфере интеллектуальной собственности, применительно к разработке программного обеспечения и баз данных для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Научиться решать задачи, связанные с развитием технологий ИИ, с учетом нормативно-правового регулирования в сфере интеллектуальной собственности.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используемыми в области ИИ алгоритмами и программами (например,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Python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TensorFlow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PyTorch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>, специализированные ML-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фреймворки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).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Научиться анализировать структуры алгоритмов и моделей ИИ, пригодные для их применения в реальных задачах.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системы обработки данных и алгоритмы для автоматизации процессов с использованием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необходимыми расчетами для разработки и внедрения систем ИИ, с акцентом на требования к вычислительным ресурсам.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целями, принципами и методами стандартизации, формами и порядком подтверждения соответствия программных продуктов и систем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Научиться обрабатывать результаты работы моделей ИИ, учитывая различные виды погрешностей и неопределенности.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методы настройки и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валидации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 xml:space="preserve"> моделей ИИ, а также проводить их регламентное обслуживание.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методиками проведения экспериментов и анализа полученных результатов в контексте технологий ИИ. </w:t>
            </w:r>
          </w:p>
          <w:p w:rsidR="00D94706" w:rsidRPr="007113E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Изучить действующую систему нормативно-правовых актов в области разработки и эксплуатации систем ИИ. </w:t>
            </w:r>
          </w:p>
          <w:p w:rsidR="00D94706" w:rsidRPr="00D94706" w:rsidRDefault="00D94706" w:rsidP="007113E6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7113E6">
              <w:rPr>
                <w:color w:val="212529"/>
                <w:sz w:val="24"/>
                <w:szCs w:val="24"/>
              </w:rPr>
              <w:t xml:space="preserve">Ознакомиться с разработкой технической документации для систем ИИ, включая документацию для алгоритмов машинного обучения и аспекты </w:t>
            </w:r>
            <w:proofErr w:type="spellStart"/>
            <w:r w:rsidRPr="007113E6">
              <w:rPr>
                <w:color w:val="212529"/>
                <w:sz w:val="24"/>
                <w:szCs w:val="24"/>
              </w:rPr>
              <w:t>MLOps</w:t>
            </w:r>
            <w:proofErr w:type="spellEnd"/>
            <w:r w:rsidRPr="007113E6">
              <w:rPr>
                <w:color w:val="212529"/>
                <w:sz w:val="24"/>
                <w:szCs w:val="24"/>
              </w:rPr>
              <w:t>.</w:t>
            </w:r>
          </w:p>
        </w:tc>
      </w:tr>
    </w:tbl>
    <w:p w:rsidR="00320B6B" w:rsidRPr="00F0700D" w:rsidRDefault="00320B6B" w:rsidP="00320B6B">
      <w:pPr>
        <w:ind w:firstLine="709"/>
        <w:jc w:val="both"/>
        <w:rPr>
          <w:b/>
          <w:sz w:val="28"/>
          <w:szCs w:val="28"/>
        </w:rPr>
      </w:pPr>
    </w:p>
    <w:bookmarkEnd w:id="0"/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RPr="00EE570F" w:rsidTr="003A514E">
        <w:tc>
          <w:tcPr>
            <w:tcW w:w="10137" w:type="dxa"/>
            <w:shd w:val="clear" w:color="auto" w:fill="auto"/>
          </w:tcPr>
          <w:p w:rsidR="00320B6B" w:rsidRPr="00EE570F" w:rsidRDefault="00320B6B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20B6B" w:rsidRPr="00D24C08" w:rsidRDefault="00320B6B" w:rsidP="00320B6B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320B6B" w:rsidRPr="00D24C08" w:rsidRDefault="00320B6B" w:rsidP="00320B6B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20B6B" w:rsidRPr="00D24C08" w:rsidRDefault="00320B6B" w:rsidP="00320B6B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</w:p>
    <w:p w:rsidR="00320B6B" w:rsidRPr="00EE570F" w:rsidRDefault="00320B6B" w:rsidP="00320B6B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320B6B" w:rsidRPr="00D24C08" w:rsidRDefault="00320B6B" w:rsidP="00320B6B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320B6B" w:rsidRDefault="00320B6B" w:rsidP="00320B6B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20B6B" w:rsidRPr="00D24C08" w:rsidRDefault="00320B6B" w:rsidP="00320B6B">
      <w:pPr>
        <w:rPr>
          <w:sz w:val="16"/>
          <w:szCs w:val="16"/>
        </w:rPr>
      </w:pPr>
    </w:p>
    <w:p w:rsidR="00320B6B" w:rsidRDefault="00320B6B" w:rsidP="00320B6B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320B6B" w:rsidRDefault="00320B6B" w:rsidP="00320B6B">
      <w:pPr>
        <w:widowControl/>
        <w:rPr>
          <w:b/>
          <w:sz w:val="32"/>
          <w:szCs w:val="32"/>
        </w:rPr>
      </w:pPr>
    </w:p>
    <w:p w:rsidR="00330D53" w:rsidRDefault="00330D53" w:rsidP="00320B6B">
      <w:bookmarkStart w:id="1" w:name="_GoBack"/>
      <w:bookmarkEnd w:id="1"/>
    </w:p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645DA"/>
    <w:rsid w:val="00235C5A"/>
    <w:rsid w:val="00320B6B"/>
    <w:rsid w:val="00330D53"/>
    <w:rsid w:val="003B63D4"/>
    <w:rsid w:val="007113E6"/>
    <w:rsid w:val="00C926F6"/>
    <w:rsid w:val="00CD48CB"/>
    <w:rsid w:val="00D94706"/>
    <w:rsid w:val="00E506B3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2F94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2023-03-23T09:44:00Z</dcterms:created>
  <dcterms:modified xsi:type="dcterms:W3CDTF">2026-01-27T07:25:00Z</dcterms:modified>
</cp:coreProperties>
</file>