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BD" w:rsidRPr="00257F64" w:rsidRDefault="00570FBD" w:rsidP="00570FBD">
      <w:pPr>
        <w:pStyle w:val="2"/>
        <w:jc w:val="right"/>
        <w:rPr>
          <w:b w:val="0"/>
          <w:sz w:val="24"/>
          <w:szCs w:val="24"/>
        </w:rPr>
      </w:pPr>
    </w:p>
    <w:p w:rsidR="00570FBD" w:rsidRPr="00257F64" w:rsidRDefault="00570FBD" w:rsidP="00570F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70FBD" w:rsidRDefault="00570FBD" w:rsidP="00570F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70FBD" w:rsidRDefault="00570FBD" w:rsidP="00570F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70FBD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C6E5C" w:rsidRPr="00F267CF" w:rsidRDefault="00EB4F3A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э</w:t>
      </w:r>
      <w:r w:rsidR="000B73DB">
        <w:rPr>
          <w:rFonts w:eastAsia="Calibri"/>
          <w:sz w:val="24"/>
          <w:szCs w:val="24"/>
        </w:rPr>
        <w:t>нергетики</w:t>
      </w:r>
    </w:p>
    <w:p w:rsidR="00BC6E5C" w:rsidRPr="00F80A07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bookmarkStart w:id="1" w:name="_GoBack"/>
      <w:r w:rsidRPr="00F80A07">
        <w:rPr>
          <w:rFonts w:eastAsia="Calibri"/>
          <w:sz w:val="24"/>
          <w:szCs w:val="24"/>
        </w:rPr>
        <w:t>подготовки: 27.03.04 Управление в технических системах</w:t>
      </w:r>
    </w:p>
    <w:p w:rsidR="00BC6E5C" w:rsidRPr="00F80A07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80A07">
        <w:rPr>
          <w:rFonts w:eastAsia="Calibri"/>
          <w:sz w:val="24"/>
          <w:szCs w:val="24"/>
        </w:rPr>
        <w:t>Направленность:</w:t>
      </w:r>
      <w:r w:rsidR="00EB4F3A" w:rsidRPr="00F80A07">
        <w:rPr>
          <w:rFonts w:eastAsia="Calibri"/>
          <w:sz w:val="24"/>
          <w:szCs w:val="24"/>
        </w:rPr>
        <w:t xml:space="preserve"> </w:t>
      </w:r>
      <w:r w:rsidRPr="00F80A07">
        <w:rPr>
          <w:rFonts w:eastAsia="Calibri"/>
          <w:sz w:val="24"/>
          <w:szCs w:val="24"/>
        </w:rPr>
        <w:t>Интеллектуальные средства обработки информации</w:t>
      </w:r>
    </w:p>
    <w:bookmarkEnd w:id="1"/>
    <w:p w:rsidR="00570FBD" w:rsidRDefault="00570FBD" w:rsidP="00570FB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570FBD" w:rsidTr="00174712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0B73DB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EB4F3A">
              <w:rPr>
                <w:rFonts w:eastAsia="Calibri"/>
                <w:sz w:val="24"/>
                <w:szCs w:val="24"/>
              </w:rPr>
              <w:t>э</w:t>
            </w:r>
            <w:r w:rsidR="000B73DB">
              <w:rPr>
                <w:rFonts w:eastAsia="Calibri"/>
                <w:sz w:val="24"/>
                <w:szCs w:val="24"/>
              </w:rPr>
              <w:t>нергетики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0B73DB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С.А. Захаров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70FBD" w:rsidRPr="00D24C08" w:rsidRDefault="00570FBD" w:rsidP="00570FBD">
      <w:pPr>
        <w:jc w:val="center"/>
        <w:rPr>
          <w:rFonts w:eastAsia="Calibri"/>
          <w:sz w:val="28"/>
          <w:szCs w:val="28"/>
        </w:rPr>
      </w:pP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570FBD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570FBD" w:rsidRDefault="00570FBD" w:rsidP="00570FBD">
      <w:pPr>
        <w:jc w:val="center"/>
        <w:rPr>
          <w:b/>
          <w:sz w:val="28"/>
          <w:szCs w:val="28"/>
        </w:rPr>
      </w:pPr>
    </w:p>
    <w:p w:rsidR="00570FBD" w:rsidRDefault="00570FBD" w:rsidP="00570FB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054146" w:rsidRPr="00054146" w:rsidRDefault="00054146" w:rsidP="003729E5">
      <w:pPr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:rsidR="00054146" w:rsidRDefault="00054146" w:rsidP="003729E5">
      <w:pPr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>умений и навыков</w:t>
      </w:r>
    </w:p>
    <w:p w:rsidR="00570FBD" w:rsidRPr="00D24C08" w:rsidRDefault="00570FBD" w:rsidP="003729E5">
      <w:pPr>
        <w:jc w:val="center"/>
        <w:rPr>
          <w:b/>
          <w:sz w:val="28"/>
          <w:szCs w:val="28"/>
        </w:rPr>
      </w:pPr>
    </w:p>
    <w:p w:rsidR="00570FBD" w:rsidRPr="00D24C08" w:rsidRDefault="00570FBD" w:rsidP="003729E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70FBD" w:rsidRPr="00D24C08" w:rsidRDefault="00570FBD" w:rsidP="003729E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570FBD" w:rsidRPr="008B4C10" w:rsidRDefault="00570FBD" w:rsidP="003729E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Tr="00174712">
        <w:tc>
          <w:tcPr>
            <w:tcW w:w="10137" w:type="dxa"/>
            <w:shd w:val="clear" w:color="auto" w:fill="auto"/>
          </w:tcPr>
          <w:p w:rsidR="00570FBD" w:rsidRPr="006825BC" w:rsidRDefault="00570FBD" w:rsidP="003729E5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570FBD" w:rsidRPr="00F0700D" w:rsidRDefault="00570FBD" w:rsidP="003729E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570FBD" w:rsidRPr="00F0700D" w:rsidRDefault="00570FBD" w:rsidP="003729E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70FBD" w:rsidRPr="00F0700D" w:rsidRDefault="00570FBD" w:rsidP="003729E5">
      <w:pPr>
        <w:jc w:val="both"/>
        <w:rPr>
          <w:b/>
          <w:sz w:val="28"/>
          <w:szCs w:val="28"/>
        </w:rPr>
      </w:pPr>
    </w:p>
    <w:p w:rsidR="00570FBD" w:rsidRDefault="00570FBD" w:rsidP="003729E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70FBD" w:rsidRPr="00773938" w:rsidTr="00054146">
        <w:trPr>
          <w:tblHeader/>
        </w:trPr>
        <w:tc>
          <w:tcPr>
            <w:tcW w:w="5000" w:type="pct"/>
            <w:shd w:val="clear" w:color="auto" w:fill="auto"/>
          </w:tcPr>
          <w:p w:rsidR="00570FBD" w:rsidRPr="00054146" w:rsidRDefault="00570FBD" w:rsidP="003729E5">
            <w:pPr>
              <w:jc w:val="center"/>
              <w:rPr>
                <w:b/>
                <w:sz w:val="24"/>
                <w:szCs w:val="24"/>
              </w:rPr>
            </w:pPr>
            <w:r w:rsidRPr="00054146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054146" w:rsidRPr="00773938" w:rsidTr="003729E5">
        <w:trPr>
          <w:trHeight w:val="4671"/>
        </w:trPr>
        <w:tc>
          <w:tcPr>
            <w:tcW w:w="5000" w:type="pct"/>
            <w:shd w:val="clear" w:color="auto" w:fill="auto"/>
          </w:tcPr>
          <w:p w:rsidR="003729E5" w:rsidRDefault="003729E5" w:rsidP="003729E5">
            <w:pPr>
              <w:pStyle w:val="3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212529"/>
              </w:rPr>
            </w:pPr>
            <w:r w:rsidRPr="00FE4762">
              <w:rPr>
                <w:rFonts w:ascii="Times New Roman" w:hAnsi="Times New Roman" w:cs="Times New Roman"/>
                <w:b/>
                <w:color w:val="212529"/>
              </w:rPr>
              <w:t>Ознакомительная практика</w:t>
            </w:r>
          </w:p>
          <w:p w:rsidR="00FE4762" w:rsidRPr="00FE4762" w:rsidRDefault="00FE4762" w:rsidP="00FE4762"/>
          <w:p w:rsidR="003729E5" w:rsidRPr="003729E5" w:rsidRDefault="003729E5" w:rsidP="003729E5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1. Изучение деятельности предприятия (Общеорганизационный аспект)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Аналитическая часть.</w:t>
            </w:r>
          </w:p>
          <w:p w:rsidR="003729E5" w:rsidRPr="003729E5" w:rsidRDefault="003729E5" w:rsidP="003729E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основные направления деятельности предприятия.</w:t>
            </w:r>
          </w:p>
          <w:p w:rsidR="003729E5" w:rsidRPr="003729E5" w:rsidRDefault="003729E5" w:rsidP="003729E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номенклатуру выпускаемой продукции / оказываемых услуг, с акцентом на те, которые связаны с автоматизацией, IT или интеллектуальными системами.</w:t>
            </w:r>
          </w:p>
          <w:p w:rsidR="003729E5" w:rsidRPr="003729E5" w:rsidRDefault="003729E5" w:rsidP="003729E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3729E5" w:rsidRPr="003729E5" w:rsidRDefault="003729E5" w:rsidP="003729E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Изучить особенности технологического процесса, который подлежит автоматизации или уже автоматизирован, выделить этапы, где требуется принятие сложных решений.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Решение профессиональной задачи.</w:t>
            </w:r>
          </w:p>
          <w:p w:rsidR="003729E5" w:rsidRPr="003729E5" w:rsidRDefault="003729E5" w:rsidP="003729E5">
            <w:pPr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3729E5" w:rsidRPr="003729E5" w:rsidRDefault="003729E5" w:rsidP="003729E5">
            <w:pPr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Описать номенклатуру выпускаемой продукции / перечень услуг.</w:t>
            </w:r>
          </w:p>
          <w:p w:rsidR="003729E5" w:rsidRPr="003729E5" w:rsidRDefault="003729E5" w:rsidP="003729E5">
            <w:pPr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требованиям пожарной безопасности, правилам внутреннего распорядка.</w:t>
            </w:r>
          </w:p>
          <w:p w:rsidR="003729E5" w:rsidRPr="003729E5" w:rsidRDefault="003729E5" w:rsidP="003729E5">
            <w:pPr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 выделением точек сбора данных и узлов принятия управленческих решений.</w:t>
            </w:r>
          </w:p>
          <w:p w:rsidR="003729E5" w:rsidRPr="003729E5" w:rsidRDefault="003729E5" w:rsidP="003729E5">
            <w:pPr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3729E5" w:rsidRPr="003729E5" w:rsidRDefault="003729E5" w:rsidP="003729E5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2. Изучение Автоматизированной Системы Управления Технологическим Процессом (АСУ ТП)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Аналитическая часть.</w:t>
            </w:r>
          </w:p>
          <w:p w:rsidR="003729E5" w:rsidRPr="003729E5" w:rsidRDefault="003729E5" w:rsidP="003729E5">
            <w:pPr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:rsidR="003729E5" w:rsidRPr="003729E5" w:rsidRDefault="003729E5" w:rsidP="003729E5">
            <w:pPr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классификационные признаки и назначение</w:t>
            </w:r>
            <w:r w:rsidRPr="003729E5">
              <w:rPr>
                <w:color w:val="212529"/>
                <w:sz w:val="24"/>
                <w:szCs w:val="24"/>
              </w:rPr>
              <w:t> АСУ ТП.</w:t>
            </w:r>
          </w:p>
          <w:p w:rsidR="003729E5" w:rsidRPr="003729E5" w:rsidRDefault="003729E5" w:rsidP="003729E5">
            <w:pPr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Оценить, какие элементы системы управления реализованы на основе классических алгоритмов, а какие могут быть заменены или дополнены интеллектуальными средствами обработки информации.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Решение профессиональной задачи.</w:t>
            </w:r>
          </w:p>
          <w:p w:rsidR="003729E5" w:rsidRPr="003729E5" w:rsidRDefault="003729E5" w:rsidP="003729E5">
            <w:pPr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Дать подробную характеристику АСУ ТП предприятия: уровень автоматизации, уровень управления, классификационные признаки, назначение.</w:t>
            </w:r>
          </w:p>
          <w:p w:rsidR="003729E5" w:rsidRPr="003729E5" w:rsidRDefault="003729E5" w:rsidP="003729E5">
            <w:pPr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должностных лиц, реализующих функции управления.</w:t>
            </w:r>
          </w:p>
          <w:p w:rsidR="003729E5" w:rsidRPr="003729E5" w:rsidRDefault="003729E5" w:rsidP="003729E5">
            <w:pPr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Сформулировать (предварительно) 2-3 проблемы в существующей АСУ ТП, которые потенциально могут быть решены с помощью интеллектуальных средств обработки информации (например, неоптимальное управление, низкая точность прогнозирования, необходимость сложной диагностики).</w:t>
            </w:r>
          </w:p>
          <w:p w:rsidR="003729E5" w:rsidRPr="003729E5" w:rsidRDefault="003729E5" w:rsidP="003729E5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3. Изучение Архитектуры АСУ ТП и средств интеллектуализации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Аналитическая часть.</w:t>
            </w:r>
          </w:p>
          <w:p w:rsidR="003729E5" w:rsidRPr="003729E5" w:rsidRDefault="003729E5" w:rsidP="003729E5">
            <w:pPr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Проанализировать архитектуру АСУ ТП предприятия (уровни, сетевое взаимодействие, используемые SCADA/HMI системы).</w:t>
            </w:r>
          </w:p>
          <w:p w:rsidR="003729E5" w:rsidRPr="003729E5" w:rsidRDefault="003729E5" w:rsidP="003729E5">
            <w:pPr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Особое внимание уделить местам сбора и хранения данных, пригодных для обучения моделей ИИ (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Big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Data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Historian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, базы данных).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Решение профессиональной задачи.</w:t>
            </w:r>
          </w:p>
          <w:p w:rsidR="003729E5" w:rsidRPr="003729E5" w:rsidRDefault="003729E5" w:rsidP="003729E5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функциональную схему автоматизации АСУ ТП с указанием применяемых приборов, средств автоматизации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и, если применимо, указанием узлов, где происходит интеллектуальная обработка данных.</w:t>
            </w:r>
          </w:p>
          <w:p w:rsidR="003729E5" w:rsidRPr="003729E5" w:rsidRDefault="003729E5" w:rsidP="003729E5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lastRenderedPageBreak/>
              <w:t>Составить укрупненную схему комплекса технических средств АСУ ТП,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обозначив, где интегрированы средства сбора, передачи, хранения и интеллектуальной обработки информации.</w:t>
            </w:r>
          </w:p>
          <w:p w:rsidR="003729E5" w:rsidRPr="003729E5" w:rsidRDefault="003729E5" w:rsidP="003729E5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4. Изучение принципов работы интеллектуальных блоков управления и сбора данных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Аналитическая часть.</w:t>
            </w:r>
          </w:p>
          <w:p w:rsidR="003729E5" w:rsidRPr="003729E5" w:rsidRDefault="003729E5" w:rsidP="003729E5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Проанализировать ключевое техническое средство АСУ ТП (например, контроллер, шлюз данных, сервер сбора данных): наименование, назначение, технические характеристики.</w:t>
            </w:r>
          </w:p>
          <w:p w:rsidR="003729E5" w:rsidRPr="003729E5" w:rsidRDefault="003729E5" w:rsidP="003729E5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Изучить, какие средства (программные или аппаратные) используются на данном объекте для реализации функций интеллектуальной обработки (например, предиктивная аналитика, машинное зрение, 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нейросетевые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 контроллеры).</w:t>
            </w:r>
          </w:p>
          <w:p w:rsidR="003729E5" w:rsidRPr="003729E5" w:rsidRDefault="003729E5" w:rsidP="003729E5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аналоги рассматриваемых технических средств,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фокусируясь на устройствах, поддерживающих встроенные (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edge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) вычисления или интеграцию с облачными платформами ИИ.</w:t>
            </w:r>
          </w:p>
          <w:p w:rsidR="003729E5" w:rsidRPr="003729E5" w:rsidRDefault="003729E5" w:rsidP="003729E5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а также методы 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валидации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 и верификации алгоритмов, основанных на машинном обучении.</w:t>
            </w:r>
          </w:p>
          <w:p w:rsidR="003729E5" w:rsidRPr="003729E5" w:rsidRDefault="003729E5" w:rsidP="003729E5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 учетом особенностей, вносимых адаптивными и самообучающимися алгоритмами.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Решение профессиональной задачи.</w:t>
            </w:r>
          </w:p>
          <w:p w:rsidR="003729E5" w:rsidRPr="003729E5" w:rsidRDefault="003729E5" w:rsidP="003729E5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Выполнить структурную схему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подсистемы сбора и обработки данных</w:t>
            </w:r>
            <w:r w:rsidRPr="003729E5">
              <w:rPr>
                <w:color w:val="212529"/>
                <w:sz w:val="24"/>
                <w:szCs w:val="24"/>
              </w:rPr>
              <w:t>, пригодной для реализации интеллектуальных функций.</w:t>
            </w:r>
          </w:p>
          <w:p w:rsidR="003729E5" w:rsidRPr="003729E5" w:rsidRDefault="003729E5" w:rsidP="003729E5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перечень нормативных документов (ГОСТ, стандарты предприятия), регулирующих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ввод в эксплуатацию и обслуживание систем, использующих алгоритмы, основанные на данных.</w:t>
            </w:r>
          </w:p>
          <w:p w:rsidR="003729E5" w:rsidRPr="003729E5" w:rsidRDefault="003729E5" w:rsidP="003729E5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 улучшенными возможностями интеграции с интеллектуальными средами разработки (SDK для ML/AI).</w:t>
            </w:r>
          </w:p>
          <w:p w:rsidR="003729E5" w:rsidRPr="003729E5" w:rsidRDefault="003729E5" w:rsidP="003729E5">
            <w:pPr>
              <w:rPr>
                <w:sz w:val="24"/>
                <w:szCs w:val="24"/>
              </w:rPr>
            </w:pPr>
          </w:p>
          <w:p w:rsidR="003729E5" w:rsidRDefault="003729E5" w:rsidP="003729E5">
            <w:pPr>
              <w:pStyle w:val="3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212529"/>
              </w:rPr>
            </w:pPr>
            <w:r w:rsidRPr="00FE4762">
              <w:rPr>
                <w:rFonts w:ascii="Times New Roman" w:hAnsi="Times New Roman" w:cs="Times New Roman"/>
                <w:b/>
                <w:color w:val="212529"/>
              </w:rPr>
              <w:t>Практика по получению первичных профессиональных умений и навыков (Интеграционный раздел)</w:t>
            </w:r>
          </w:p>
          <w:p w:rsidR="00FE4762" w:rsidRPr="00FE4762" w:rsidRDefault="00FE4762" w:rsidP="00FE4762"/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сфокусировавшись на цифровой трансформации или автоматизации.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Пройти инструктаж по охране труда, технике безопасности, пожарной безопасности, а также правилам внутреннего трудового распорядка.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Определить, как положения, законы и методы в области естественных наук и математики используются для разработки и оценки эффективности интеллектуальных моделей управления.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Научиться сопоставлять базовые законы физики/математики с принципами работы алгоритмов машинного обучения, применяемых в управлении.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связанных с анализом больших данных и построением моделей.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lastRenderedPageBreak/>
              <w:t>Сформулировать задачи профессиональной деятельности на основе знаний профильных дисциплин (модулей).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Изучить, какие математические методы (статистика, теория вероятностей, линейная алгебра) применяются для оценки адекватности и точности работы интеллектуальных систем управления.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разработанных на основе адаптивных и интеллектуальных методов.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применительно к разработке программного обеспечения и баз данных для АСУ.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Ознакомиться с используемыми в сфере управления технологическими процессами, алгоритмами и программами (например, 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Python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, MATLAB/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Simulink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, специализированные ML-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фреймворки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), современными информационными технологиями, методами и средствами контроля, диагностики и управления.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Научиться анализировать базовые структуры алгоритмов управления, пригодные для имплементации в управляющие контуры.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 акцентом на расчет требований к вычислительным ресурсам для интеллектуальных задач.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включая неопределенности, вносимые моделями машинного обучения.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современных информационных технологий (визуализация данных, облачные сервисы).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054146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включая документацию для алгоритмов машинного обучения (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MLOps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-аспекты).</w:t>
            </w:r>
          </w:p>
        </w:tc>
      </w:tr>
    </w:tbl>
    <w:bookmarkEnd w:id="0"/>
    <w:p w:rsidR="00570FBD" w:rsidRPr="00EE570F" w:rsidRDefault="00570FBD" w:rsidP="003729E5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RPr="00EE570F" w:rsidTr="00174712">
        <w:tc>
          <w:tcPr>
            <w:tcW w:w="10137" w:type="dxa"/>
            <w:shd w:val="clear" w:color="auto" w:fill="auto"/>
          </w:tcPr>
          <w:p w:rsidR="00570FBD" w:rsidRPr="00EE570F" w:rsidRDefault="00570FBD" w:rsidP="003729E5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570FBD" w:rsidRPr="00D24C08" w:rsidRDefault="00570FBD" w:rsidP="003729E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lastRenderedPageBreak/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570FBD" w:rsidRPr="00D24C08" w:rsidRDefault="00570FBD" w:rsidP="003729E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570FBD" w:rsidRPr="00D24C08" w:rsidRDefault="00570FBD" w:rsidP="003729E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570FBD" w:rsidRPr="00D24C08" w:rsidRDefault="00570FBD" w:rsidP="003729E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570FBD" w:rsidRPr="00D24C08" w:rsidRDefault="00570FBD" w:rsidP="003729E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570FBD" w:rsidRPr="00EE570F" w:rsidRDefault="00570FBD" w:rsidP="003729E5">
      <w:pPr>
        <w:jc w:val="both"/>
        <w:rPr>
          <w:bCs/>
          <w:color w:val="000000"/>
          <w:spacing w:val="-4"/>
          <w:sz w:val="24"/>
          <w:szCs w:val="24"/>
        </w:rPr>
      </w:pPr>
    </w:p>
    <w:p w:rsidR="00570FBD" w:rsidRPr="00EE570F" w:rsidRDefault="00570FBD" w:rsidP="003729E5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570FBD" w:rsidRPr="00D24C08" w:rsidRDefault="00570FBD" w:rsidP="003729E5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570FBD" w:rsidRDefault="00570FBD" w:rsidP="003729E5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570FBD" w:rsidRPr="00D24C08" w:rsidRDefault="00570FBD" w:rsidP="003729E5">
      <w:pPr>
        <w:rPr>
          <w:sz w:val="16"/>
          <w:szCs w:val="16"/>
        </w:rPr>
      </w:pPr>
    </w:p>
    <w:p w:rsidR="00570FBD" w:rsidRDefault="00570FBD" w:rsidP="003729E5">
      <w:pPr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sectPr w:rsidR="00570FBD" w:rsidSect="009B43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E"/>
    <w:rsid w:val="00054146"/>
    <w:rsid w:val="000B73DB"/>
    <w:rsid w:val="001637FD"/>
    <w:rsid w:val="003729E5"/>
    <w:rsid w:val="00570FBD"/>
    <w:rsid w:val="00594BB9"/>
    <w:rsid w:val="00895A6E"/>
    <w:rsid w:val="00930500"/>
    <w:rsid w:val="009A2454"/>
    <w:rsid w:val="009B434A"/>
    <w:rsid w:val="00BC6E5C"/>
    <w:rsid w:val="00EB4F3A"/>
    <w:rsid w:val="00F80A07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9CAEC-0D03-4649-9134-F05AA53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0500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9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9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50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930500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305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29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729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729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72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13</cp:revision>
  <dcterms:created xsi:type="dcterms:W3CDTF">2023-03-06T11:27:00Z</dcterms:created>
  <dcterms:modified xsi:type="dcterms:W3CDTF">2026-03-30T14:26:00Z</dcterms:modified>
</cp:coreProperties>
</file>