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A314AD">
        <w:rPr>
          <w:b/>
          <w:sz w:val="32"/>
          <w:szCs w:val="32"/>
        </w:rPr>
        <w:t xml:space="preserve">технологической </w:t>
      </w:r>
      <w:r w:rsidRPr="00DC151C">
        <w:rPr>
          <w:b/>
          <w:sz w:val="32"/>
          <w:szCs w:val="32"/>
        </w:rPr>
        <w:t>практики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</w:t>
            </w:r>
            <w:r w:rsidRPr="00DC151C">
              <w:rPr>
                <w:sz w:val="28"/>
                <w:szCs w:val="28"/>
              </w:rPr>
              <w:t xml:space="preserve">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>технологической</w:t>
      </w:r>
      <w:r w:rsidR="00E31ADE">
        <w:rPr>
          <w:b/>
          <w:sz w:val="24"/>
          <w:szCs w:val="24"/>
        </w:rPr>
        <w:t xml:space="preserve"> / проектно-технологической</w:t>
      </w:r>
      <w:r>
        <w:rPr>
          <w:b/>
          <w:sz w:val="24"/>
          <w:szCs w:val="24"/>
        </w:rPr>
        <w:t xml:space="preserve"> </w:t>
      </w:r>
      <w:r w:rsidRPr="00DC151C">
        <w:rPr>
          <w:b/>
          <w:sz w:val="24"/>
          <w:szCs w:val="24"/>
        </w:rPr>
        <w:t>практики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3F3349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B37A8F" w:rsidRPr="00DC151C" w:rsidTr="0003263B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*Ознакомиться с  тематикой ВКР</w:t>
            </w:r>
            <w:r>
              <w:rPr>
                <w:sz w:val="22"/>
                <w:szCs w:val="22"/>
              </w:rPr>
              <w:t xml:space="preserve"> по направлению подготовки 38.03</w:t>
            </w:r>
            <w:r w:rsidRPr="00DC151C">
              <w:rPr>
                <w:sz w:val="22"/>
                <w:szCs w:val="22"/>
              </w:rPr>
              <w:t xml:space="preserve">.01 «Экономика», </w:t>
            </w:r>
            <w:r>
              <w:rPr>
                <w:sz w:val="22"/>
                <w:szCs w:val="22"/>
              </w:rPr>
              <w:t xml:space="preserve">(направленность </w:t>
            </w:r>
            <w:r w:rsidRPr="00A312A4">
              <w:rPr>
                <w:sz w:val="22"/>
                <w:szCs w:val="22"/>
              </w:rPr>
              <w:t>«Банковское дело»)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pct"/>
            <w:shd w:val="clear" w:color="auto" w:fill="auto"/>
          </w:tcPr>
          <w:p w:rsidR="00B37A8F" w:rsidRPr="00FF1936" w:rsidRDefault="00B37A8F" w:rsidP="0003263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B37A8F" w:rsidRDefault="00B37A8F" w:rsidP="0003263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Изучить направление деятельности расчето-аналитического, кредитного отделов банковской организации;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B37A8F" w:rsidRPr="000E7119" w:rsidRDefault="00B37A8F" w:rsidP="0003263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 w:rsidRPr="003F3349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0E7119" w:rsidRDefault="00B37A8F" w:rsidP="0003263B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>Ознакомиться с организацией деятельности финансового (бухгалтерского) отдела данной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rHeight w:val="1248"/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37A8F" w:rsidRPr="00F476E8" w:rsidRDefault="00B37A8F" w:rsidP="0003263B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>Участвовать в работе финансового (бухгалтерского) отдела организации.</w:t>
            </w:r>
          </w:p>
          <w:p w:rsidR="00B37A8F" w:rsidRPr="000E7119" w:rsidRDefault="00B37A8F" w:rsidP="0003263B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B37A8F" w:rsidRPr="00F825FC" w:rsidRDefault="00B37A8F" w:rsidP="0003263B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</w:t>
            </w:r>
            <w:r>
              <w:rPr>
                <w:sz w:val="22"/>
                <w:szCs w:val="22"/>
              </w:rPr>
              <w:t xml:space="preserve">елов, осуществляющих </w:t>
            </w:r>
            <w:r w:rsidRPr="00F825FC">
              <w:rPr>
                <w:sz w:val="22"/>
                <w:szCs w:val="22"/>
              </w:rPr>
              <w:t>операции и аналитическую обработку информации.</w:t>
            </w:r>
          </w:p>
          <w:p w:rsidR="00B37A8F" w:rsidRPr="000E7119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sz w:val="24"/>
          <w:szCs w:val="24"/>
        </w:rPr>
        <w:t>«  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704B9B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Оценка организационно-экономической деятельности банка</w:t>
      </w:r>
      <w:r w:rsidR="00B37A8F" w:rsidRPr="00C2728B">
        <w:rPr>
          <w:bCs/>
          <w:color w:val="000000"/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704B9B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>финансовой структуры банка</w:t>
      </w:r>
      <w:r w:rsidR="00B37A8F"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704B9B" w:rsidRPr="00C2728B">
        <w:rPr>
          <w:sz w:val="24"/>
          <w:szCs w:val="24"/>
        </w:rPr>
        <w:t>Анализ экономической обоснованности привлечения средств и эффективности размещения средств банком</w:t>
      </w:r>
      <w:r w:rsidRPr="00C2728B">
        <w:rPr>
          <w:sz w:val="24"/>
          <w:szCs w:val="24"/>
        </w:rPr>
        <w:t>:</w:t>
      </w:r>
      <w:r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704B9B" w:rsidRPr="00C2728B">
        <w:rPr>
          <w:sz w:val="24"/>
          <w:szCs w:val="24"/>
        </w:rPr>
        <w:t xml:space="preserve">Анализ </w:t>
      </w:r>
      <w:r w:rsidR="00704B9B">
        <w:rPr>
          <w:sz w:val="24"/>
          <w:szCs w:val="24"/>
        </w:rPr>
        <w:t>банковской стратегии</w:t>
      </w:r>
      <w:r w:rsidRPr="00C2728B">
        <w:rPr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5. </w:t>
      </w:r>
      <w:r w:rsidR="00704B9B" w:rsidRPr="00C2728B">
        <w:rPr>
          <w:sz w:val="24"/>
          <w:szCs w:val="24"/>
        </w:rPr>
        <w:t xml:space="preserve">Выводы и предложения по оптимизации управления </w:t>
      </w:r>
      <w:r w:rsidR="00704B9B">
        <w:rPr>
          <w:sz w:val="24"/>
          <w:szCs w:val="24"/>
        </w:rPr>
        <w:t xml:space="preserve">финансовой </w:t>
      </w:r>
      <w:r w:rsidR="00704B9B" w:rsidRPr="00C2728B">
        <w:rPr>
          <w:sz w:val="24"/>
          <w:szCs w:val="24"/>
        </w:rPr>
        <w:t>деятельности</w:t>
      </w:r>
      <w:r w:rsidR="00704B9B">
        <w:rPr>
          <w:sz w:val="24"/>
          <w:szCs w:val="24"/>
        </w:rPr>
        <w:t xml:space="preserve"> банка</w:t>
      </w:r>
      <w:bookmarkStart w:id="0" w:name="_GoBack"/>
      <w:bookmarkEnd w:id="0"/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щийся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(проектно-технологической) 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D9" w:rsidRDefault="006402D9">
      <w:r>
        <w:separator/>
      </w:r>
    </w:p>
  </w:endnote>
  <w:endnote w:type="continuationSeparator" w:id="0">
    <w:p w:rsidR="006402D9" w:rsidRDefault="0064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B9B">
          <w:rPr>
            <w:noProof/>
          </w:rPr>
          <w:t>3</w:t>
        </w:r>
        <w:r>
          <w:fldChar w:fldCharType="end"/>
        </w:r>
      </w:p>
    </w:sdtContent>
  </w:sdt>
  <w:p w:rsidR="000F58D2" w:rsidRDefault="006402D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D9" w:rsidRDefault="006402D9">
      <w:r>
        <w:separator/>
      </w:r>
    </w:p>
  </w:footnote>
  <w:footnote w:type="continuationSeparator" w:id="0">
    <w:p w:rsidR="006402D9" w:rsidRDefault="0064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30D22"/>
    <w:rsid w:val="000810BE"/>
    <w:rsid w:val="00291EB0"/>
    <w:rsid w:val="00391783"/>
    <w:rsid w:val="005F715F"/>
    <w:rsid w:val="006402D9"/>
    <w:rsid w:val="006A7713"/>
    <w:rsid w:val="006D1B61"/>
    <w:rsid w:val="00704B9B"/>
    <w:rsid w:val="00832AEB"/>
    <w:rsid w:val="008D2313"/>
    <w:rsid w:val="00A1645D"/>
    <w:rsid w:val="00A314AD"/>
    <w:rsid w:val="00B37A8F"/>
    <w:rsid w:val="00D82B9F"/>
    <w:rsid w:val="00E31ADE"/>
    <w:rsid w:val="00E6346F"/>
    <w:rsid w:val="00EA0ADE"/>
    <w:rsid w:val="00ED5DAC"/>
    <w:rsid w:val="00EE73EC"/>
    <w:rsid w:val="00F12B37"/>
    <w:rsid w:val="00F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2024-04-12T14:30:00Z</dcterms:created>
  <dcterms:modified xsi:type="dcterms:W3CDTF">2024-04-12T14:30:00Z</dcterms:modified>
</cp:coreProperties>
</file>